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80" w:rsidRPr="00450180" w:rsidRDefault="00E761E9" w:rsidP="00450180">
      <w:pPr>
        <w:spacing w:line="240" w:lineRule="auto"/>
        <w:ind w:leftChars="100" w:left="199"/>
        <w:rPr>
          <w:rFonts w:ascii="ＭＳ ゴシック" w:hAnsi="ＭＳ ゴシック"/>
          <w:szCs w:val="21"/>
        </w:rPr>
      </w:pPr>
      <w:r w:rsidRPr="00450180">
        <w:rPr>
          <w:rFonts w:ascii="ＭＳ ゴシック" w:hAnsi="ＭＳ ゴシック" w:hint="eastAsia"/>
          <w:szCs w:val="21"/>
        </w:rPr>
        <w:t xml:space="preserve"> </w:t>
      </w:r>
      <w:r w:rsidR="00450180" w:rsidRPr="00450180">
        <w:rPr>
          <w:rFonts w:ascii="ＭＳ ゴシック" w:hAnsi="ＭＳ ゴシック" w:hint="eastAsia"/>
          <w:szCs w:val="21"/>
        </w:rPr>
        <w:t>(2)</w:t>
      </w:r>
      <w:r w:rsidR="002112AA">
        <w:rPr>
          <w:rFonts w:ascii="ＭＳ ゴシック" w:hAnsi="ＭＳ ゴシック" w:hint="eastAsia"/>
          <w:szCs w:val="21"/>
        </w:rPr>
        <w:t xml:space="preserve">　</w:t>
      </w:r>
      <w:r w:rsidR="00450180" w:rsidRPr="00450180">
        <w:rPr>
          <w:rFonts w:ascii="ＭＳ ゴシック" w:hAnsi="ＭＳ ゴシック" w:hint="eastAsia"/>
          <w:szCs w:val="21"/>
        </w:rPr>
        <w:t>指針の計算式による必要駐車台数の算出方法</w:t>
      </w:r>
    </w:p>
    <w:p w:rsidR="002112AA" w:rsidRDefault="00450180" w:rsidP="002112AA">
      <w:pPr>
        <w:spacing w:line="240" w:lineRule="auto"/>
        <w:ind w:leftChars="260" w:left="518" w:firstLineChars="100" w:firstLine="199"/>
        <w:rPr>
          <w:rFonts w:ascii="ＭＳ ゴシック" w:hAnsi="ＭＳ ゴシック"/>
          <w:szCs w:val="21"/>
        </w:rPr>
      </w:pPr>
      <w:r w:rsidRPr="00450180">
        <w:rPr>
          <w:rFonts w:ascii="ＭＳ ゴシック" w:hAnsi="ＭＳ ゴシック" w:hint="eastAsia"/>
          <w:szCs w:val="21"/>
        </w:rPr>
        <w:t>設置者は、年間の平均的な休祭日（平日の来客数が休祭日よりも多くなる大規模小売店舗においては来客数が最大となる当該曜日）のピーク１時間に予想される来客の自動車台数を基本として、以下の計算式により必要な駐車台数を確保（借上げ、公共駐車場の利用等を含む。）するものとする。</w:t>
      </w:r>
    </w:p>
    <w:p w:rsidR="00450180" w:rsidRPr="00450180" w:rsidRDefault="00450180" w:rsidP="002112AA">
      <w:pPr>
        <w:spacing w:line="240" w:lineRule="auto"/>
        <w:ind w:leftChars="260" w:left="518" w:firstLineChars="100" w:firstLine="199"/>
        <w:rPr>
          <w:rFonts w:ascii="ＭＳ ゴシック" w:hAnsi="ＭＳ ゴシック"/>
          <w:szCs w:val="21"/>
        </w:rPr>
      </w:pPr>
      <w:r w:rsidRPr="00450180">
        <w:rPr>
          <w:rFonts w:ascii="ＭＳ ゴシック" w:hAnsi="ＭＳ ゴシック" w:hint="eastAsia"/>
          <w:szCs w:val="21"/>
        </w:rPr>
        <w:t>なお、これは、大規模小売店舗が立地する地域において、駐車場整備計画等による包括的な駐車場の整備によって、当該店舗分を含む駐車需要が既に充足されており、かつ、将来にわたって充足されると見込まれる場合にまで、設置者が必要な駐車台数を別に確保することを求めるものではない。</w:t>
      </w:r>
    </w:p>
    <w:p w:rsidR="00450180" w:rsidRPr="00450180" w:rsidRDefault="00450180" w:rsidP="00450180">
      <w:pPr>
        <w:spacing w:line="240" w:lineRule="auto"/>
        <w:rPr>
          <w:rFonts w:ascii="ＭＳ ゴシック" w:hAnsi="ＭＳ ゴシック"/>
          <w:szCs w:val="21"/>
        </w:rPr>
      </w:pPr>
    </w:p>
    <w:p w:rsidR="00450180" w:rsidRPr="00450180" w:rsidRDefault="00450180" w:rsidP="00450180">
      <w:pPr>
        <w:spacing w:line="240" w:lineRule="auto"/>
        <w:ind w:leftChars="150" w:left="299"/>
        <w:rPr>
          <w:rFonts w:ascii="ＭＳ ゴシック" w:hAnsi="ＭＳ ゴシック"/>
          <w:szCs w:val="21"/>
        </w:rPr>
      </w:pPr>
      <w:r w:rsidRPr="00450180">
        <w:rPr>
          <w:rFonts w:ascii="ＭＳ ゴシック" w:hAnsi="ＭＳ ゴシック" w:hint="eastAsia"/>
          <w:szCs w:val="21"/>
        </w:rPr>
        <w:t>「必要駐車台数」＝「小売店舗へのピーク１時間当たりの自動車来台数」×「平均駐車時間係数」</w:t>
      </w:r>
    </w:p>
    <w:p w:rsidR="00450180" w:rsidRDefault="00450180" w:rsidP="00450180">
      <w:pPr>
        <w:spacing w:line="240" w:lineRule="auto"/>
        <w:ind w:leftChars="950" w:left="1892"/>
        <w:rPr>
          <w:rFonts w:ascii="ＭＳ ゴシック" w:hAnsi="ＭＳ ゴシック"/>
          <w:szCs w:val="21"/>
        </w:rPr>
      </w:pPr>
      <w:r w:rsidRPr="00450180">
        <w:rPr>
          <w:rFonts w:ascii="ＭＳ ゴシック" w:hAnsi="ＭＳ ゴシック" w:hint="eastAsia"/>
          <w:szCs w:val="21"/>
        </w:rPr>
        <w:t>＝「一日の来客（日来客）数（人）」（「Ａ：店舗面積当たり日来客数原単位（人／千㎡）」×「Ｓ：当該店舗面積」（千㎡））</w:t>
      </w:r>
    </w:p>
    <w:p w:rsidR="00450180" w:rsidRPr="00450180" w:rsidRDefault="00450180" w:rsidP="00450180">
      <w:pPr>
        <w:spacing w:line="240" w:lineRule="auto"/>
        <w:ind w:leftChars="1350" w:left="2689"/>
        <w:rPr>
          <w:rFonts w:ascii="ＭＳ ゴシック" w:hAnsi="ＭＳ ゴシック"/>
          <w:szCs w:val="21"/>
        </w:rPr>
      </w:pPr>
      <w:r w:rsidRPr="00450180">
        <w:rPr>
          <w:rFonts w:ascii="ＭＳ ゴシック" w:hAnsi="ＭＳ ゴシック" w:hint="eastAsia"/>
          <w:szCs w:val="21"/>
        </w:rPr>
        <w:t>×「Ｂ：ピーク率（％）」×「Ｃ：自動車分担率（％）」÷「Ｄ：平均乗車人員（人／台）」×「Ｅ：平均駐車時間係数」</w:t>
      </w:r>
    </w:p>
    <w:p w:rsidR="00450180" w:rsidRPr="00450180" w:rsidRDefault="00450180" w:rsidP="00450180">
      <w:pPr>
        <w:spacing w:line="240" w:lineRule="auto"/>
        <w:rPr>
          <w:rFonts w:ascii="ＭＳ ゴシック" w:hAnsi="ＭＳ ゴシック"/>
          <w:szCs w:val="21"/>
        </w:rPr>
      </w:pPr>
    </w:p>
    <w:p w:rsidR="00450180" w:rsidRPr="00450180" w:rsidRDefault="00450180" w:rsidP="00450180">
      <w:pPr>
        <w:spacing w:line="240" w:lineRule="auto"/>
        <w:ind w:leftChars="300" w:left="597"/>
        <w:rPr>
          <w:rFonts w:ascii="ＭＳ ゴシック" w:hAnsi="ＭＳ ゴシック"/>
          <w:szCs w:val="21"/>
        </w:rPr>
      </w:pPr>
      <w:r>
        <w:rPr>
          <w:rFonts w:hint="eastAsia"/>
          <w:bdr w:val="double" w:sz="4" w:space="0" w:color="auto"/>
        </w:rPr>
        <w:t xml:space="preserve">　　必要駐車台数　　</w:t>
      </w:r>
      <w:r w:rsidRPr="00450180">
        <w:rPr>
          <w:rFonts w:ascii="ＭＳ ゴシック" w:hAnsi="ＭＳ ゴシック" w:hint="eastAsia"/>
          <w:szCs w:val="21"/>
        </w:rPr>
        <w:t>＝</w:t>
      </w:r>
      <w:r w:rsidRPr="00450180">
        <w:rPr>
          <w:rFonts w:ascii="ＭＳ ゴシック" w:hAnsi="ＭＳ ゴシック" w:hint="eastAsia"/>
          <w:szCs w:val="21"/>
          <w:bdr w:val="single" w:sz="4" w:space="0" w:color="auto"/>
        </w:rPr>
        <w:t xml:space="preserve">(Ａ)　　　　　</w:t>
      </w:r>
      <w:r w:rsidRPr="00450180">
        <w:rPr>
          <w:rFonts w:ascii="ＭＳ ゴシック" w:hAnsi="ＭＳ ゴシック" w:hint="eastAsia"/>
          <w:szCs w:val="21"/>
        </w:rPr>
        <w:t>×</w:t>
      </w:r>
      <w:r w:rsidRPr="00450180">
        <w:rPr>
          <w:rFonts w:ascii="ＭＳ ゴシック" w:hAnsi="ＭＳ ゴシック" w:hint="eastAsia"/>
          <w:szCs w:val="21"/>
          <w:bdr w:val="single" w:sz="4" w:space="0" w:color="auto"/>
        </w:rPr>
        <w:t xml:space="preserve">(Ｓ)　　　　　</w:t>
      </w:r>
      <w:r w:rsidRPr="00450180">
        <w:rPr>
          <w:rFonts w:ascii="ＭＳ ゴシック" w:hAnsi="ＭＳ ゴシック" w:hint="eastAsia"/>
          <w:szCs w:val="21"/>
        </w:rPr>
        <w:t>×</w:t>
      </w:r>
      <w:r w:rsidRPr="00450180">
        <w:rPr>
          <w:rFonts w:ascii="ＭＳ ゴシック" w:hAnsi="ＭＳ ゴシック" w:hint="eastAsia"/>
          <w:szCs w:val="21"/>
          <w:bdr w:val="single" w:sz="4" w:space="0" w:color="auto"/>
        </w:rPr>
        <w:t xml:space="preserve">(Ｂ)　　　　　</w:t>
      </w:r>
      <w:r w:rsidRPr="00450180">
        <w:rPr>
          <w:rFonts w:ascii="ＭＳ ゴシック" w:hAnsi="ＭＳ ゴシック" w:hint="eastAsia"/>
          <w:szCs w:val="21"/>
        </w:rPr>
        <w:t>×</w:t>
      </w:r>
      <w:r w:rsidRPr="00450180">
        <w:rPr>
          <w:rFonts w:ascii="ＭＳ ゴシック" w:hAnsi="ＭＳ ゴシック" w:hint="eastAsia"/>
          <w:szCs w:val="21"/>
          <w:bdr w:val="single" w:sz="4" w:space="0" w:color="auto"/>
        </w:rPr>
        <w:t xml:space="preserve">(Ｃ)　　　　　</w:t>
      </w:r>
      <w:r w:rsidRPr="00450180">
        <w:rPr>
          <w:rFonts w:ascii="ＭＳ ゴシック" w:hAnsi="ＭＳ ゴシック" w:hint="eastAsia"/>
          <w:szCs w:val="21"/>
        </w:rPr>
        <w:t>÷</w:t>
      </w:r>
      <w:r w:rsidRPr="00450180">
        <w:rPr>
          <w:rFonts w:ascii="ＭＳ ゴシック" w:hAnsi="ＭＳ ゴシック" w:hint="eastAsia"/>
          <w:szCs w:val="21"/>
          <w:bdr w:val="single" w:sz="4" w:space="0" w:color="auto"/>
        </w:rPr>
        <w:t xml:space="preserve">(Ｄ)　　　　　</w:t>
      </w:r>
      <w:r w:rsidRPr="00450180">
        <w:rPr>
          <w:rFonts w:ascii="ＭＳ ゴシック" w:hAnsi="ＭＳ ゴシック" w:hint="eastAsia"/>
          <w:szCs w:val="21"/>
        </w:rPr>
        <w:t>×</w:t>
      </w:r>
      <w:r w:rsidRPr="00450180">
        <w:rPr>
          <w:rFonts w:ascii="ＭＳ ゴシック" w:hAnsi="ＭＳ ゴシック" w:hint="eastAsia"/>
          <w:szCs w:val="21"/>
          <w:bdr w:val="single" w:sz="4" w:space="0" w:color="auto"/>
        </w:rPr>
        <w:t xml:space="preserve">(Ｅ)　　　　　</w:t>
      </w:r>
    </w:p>
    <w:p w:rsidR="00450180" w:rsidRPr="00450180" w:rsidRDefault="00450180" w:rsidP="00450180">
      <w:pPr>
        <w:spacing w:line="240" w:lineRule="auto"/>
        <w:rPr>
          <w:rFonts w:ascii="ＭＳ ゴシック" w:hAnsi="ＭＳ ゴシック"/>
          <w:szCs w:val="21"/>
        </w:rPr>
      </w:pPr>
    </w:p>
    <w:tbl>
      <w:tblPr>
        <w:tblW w:w="0" w:type="auto"/>
        <w:tblInd w:w="421" w:type="dxa"/>
        <w:tblLayout w:type="fixed"/>
        <w:tblCellMar>
          <w:left w:w="0" w:type="dxa"/>
          <w:right w:w="0" w:type="dxa"/>
        </w:tblCellMar>
        <w:tblLook w:val="0000" w:firstRow="0" w:lastRow="0" w:firstColumn="0" w:lastColumn="0" w:noHBand="0" w:noVBand="0"/>
      </w:tblPr>
      <w:tblGrid>
        <w:gridCol w:w="2268"/>
        <w:gridCol w:w="1417"/>
        <w:gridCol w:w="3685"/>
        <w:gridCol w:w="5103"/>
      </w:tblGrid>
      <w:tr w:rsidR="00450180" w:rsidRPr="00450180" w:rsidTr="002112AA">
        <w:trPr>
          <w:cantSplit/>
          <w:trHeight w:val="425"/>
        </w:trPr>
        <w:tc>
          <w:tcPr>
            <w:tcW w:w="3685" w:type="dxa"/>
            <w:gridSpan w:val="2"/>
            <w:tcBorders>
              <w:top w:val="single" w:sz="4" w:space="0" w:color="auto"/>
              <w:left w:val="single" w:sz="4" w:space="0" w:color="auto"/>
              <w:bottom w:val="single" w:sz="4" w:space="0" w:color="auto"/>
            </w:tcBorders>
            <w:vAlign w:val="center"/>
          </w:tcPr>
          <w:p w:rsidR="00450180" w:rsidRPr="00450180" w:rsidRDefault="00450180" w:rsidP="00937386">
            <w:pPr>
              <w:spacing w:line="240" w:lineRule="auto"/>
              <w:rPr>
                <w:rFonts w:ascii="ＭＳ ゴシック" w:hAnsi="ＭＳ ゴシック"/>
                <w:szCs w:val="21"/>
              </w:rPr>
            </w:pPr>
            <w:r w:rsidRPr="00450180">
              <w:rPr>
                <w:rFonts w:ascii="ＭＳ ゴシック" w:hAnsi="ＭＳ ゴシック" w:hint="eastAsia"/>
                <w:szCs w:val="21"/>
              </w:rPr>
              <w:t>Ａ：店舗面積当たり日来客数原単位</w:t>
            </w:r>
          </w:p>
        </w:tc>
        <w:tc>
          <w:tcPr>
            <w:tcW w:w="8788" w:type="dxa"/>
            <w:gridSpan w:val="2"/>
            <w:tcBorders>
              <w:left w:val="single" w:sz="4" w:space="0" w:color="auto"/>
              <w:bottom w:val="single" w:sz="4" w:space="0" w:color="auto"/>
            </w:tcBorders>
            <w:vAlign w:val="center"/>
          </w:tcPr>
          <w:p w:rsidR="00450180" w:rsidRPr="00450180" w:rsidRDefault="00450180" w:rsidP="002112AA">
            <w:pPr>
              <w:spacing w:line="240" w:lineRule="auto"/>
              <w:rPr>
                <w:rFonts w:ascii="ＭＳ ゴシック" w:hAnsi="ＭＳ ゴシック"/>
                <w:szCs w:val="21"/>
              </w:rPr>
            </w:pPr>
            <w:r w:rsidRPr="00450180">
              <w:rPr>
                <w:rFonts w:ascii="ＭＳ ゴシック" w:hAnsi="ＭＳ ゴシック" w:hint="eastAsia"/>
                <w:szCs w:val="21"/>
              </w:rPr>
              <w:t xml:space="preserve"> （単位：人/千㎡）</w:t>
            </w:r>
          </w:p>
        </w:tc>
      </w:tr>
      <w:tr w:rsidR="00450180" w:rsidRPr="00450180" w:rsidTr="00601A02">
        <w:trPr>
          <w:cantSplit/>
          <w:trHeight w:val="425"/>
        </w:trPr>
        <w:tc>
          <w:tcPr>
            <w:tcW w:w="2268" w:type="dxa"/>
            <w:tcBorders>
              <w:left w:val="single" w:sz="4" w:space="0" w:color="auto"/>
              <w:bottom w:val="single" w:sz="4" w:space="0" w:color="auto"/>
            </w:tcBorders>
          </w:tcPr>
          <w:p w:rsidR="00450180" w:rsidRPr="00450180" w:rsidRDefault="00450180" w:rsidP="00450180">
            <w:pPr>
              <w:spacing w:line="240" w:lineRule="auto"/>
              <w:rPr>
                <w:rFonts w:ascii="ＭＳ ゴシック" w:hAnsi="ＭＳ ゴシック"/>
                <w:szCs w:val="21"/>
              </w:rPr>
            </w:pPr>
          </w:p>
        </w:tc>
        <w:tc>
          <w:tcPr>
            <w:tcW w:w="5102" w:type="dxa"/>
            <w:gridSpan w:val="2"/>
            <w:tcBorders>
              <w:left w:val="single" w:sz="4" w:space="0" w:color="auto"/>
              <w:bottom w:val="single" w:sz="4" w:space="0" w:color="auto"/>
              <w:right w:val="single" w:sz="4" w:space="0" w:color="auto"/>
            </w:tcBorders>
            <w:vAlign w:val="center"/>
          </w:tcPr>
          <w:p w:rsidR="00450180" w:rsidRPr="00450180" w:rsidRDefault="00450180" w:rsidP="00450180">
            <w:pPr>
              <w:spacing w:line="240" w:lineRule="auto"/>
              <w:jc w:val="center"/>
              <w:rPr>
                <w:rFonts w:ascii="ＭＳ ゴシック" w:hAnsi="ＭＳ ゴシック"/>
                <w:szCs w:val="21"/>
              </w:rPr>
            </w:pPr>
            <w:r w:rsidRPr="00450180">
              <w:rPr>
                <w:rFonts w:ascii="ＭＳ ゴシック" w:hAnsi="ＭＳ ゴシック" w:hint="eastAsia"/>
                <w:szCs w:val="21"/>
              </w:rPr>
              <w:t>商業地区</w:t>
            </w:r>
          </w:p>
        </w:tc>
        <w:tc>
          <w:tcPr>
            <w:tcW w:w="5103" w:type="dxa"/>
            <w:tcBorders>
              <w:left w:val="single" w:sz="4" w:space="0" w:color="auto"/>
              <w:bottom w:val="single" w:sz="4" w:space="0" w:color="auto"/>
              <w:right w:val="single" w:sz="4" w:space="0" w:color="auto"/>
            </w:tcBorders>
            <w:vAlign w:val="center"/>
          </w:tcPr>
          <w:p w:rsidR="00450180" w:rsidRPr="00450180" w:rsidRDefault="00450180" w:rsidP="00450180">
            <w:pPr>
              <w:spacing w:line="240" w:lineRule="auto"/>
              <w:jc w:val="center"/>
              <w:rPr>
                <w:rFonts w:ascii="ＭＳ ゴシック" w:hAnsi="ＭＳ ゴシック"/>
                <w:szCs w:val="21"/>
              </w:rPr>
            </w:pPr>
            <w:r w:rsidRPr="00450180">
              <w:rPr>
                <w:rFonts w:ascii="ＭＳ ゴシック" w:hAnsi="ＭＳ ゴシック" w:hint="eastAsia"/>
                <w:szCs w:val="21"/>
              </w:rPr>
              <w:t>その他地区</w:t>
            </w:r>
          </w:p>
        </w:tc>
      </w:tr>
      <w:tr w:rsidR="00450180" w:rsidRPr="00450180" w:rsidTr="002112AA">
        <w:trPr>
          <w:cantSplit/>
          <w:trHeight w:val="425"/>
        </w:trPr>
        <w:tc>
          <w:tcPr>
            <w:tcW w:w="2268" w:type="dxa"/>
            <w:vMerge w:val="restart"/>
            <w:tcBorders>
              <w:left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人口</w:t>
            </w:r>
            <w:r w:rsidR="00937386">
              <w:rPr>
                <w:rFonts w:ascii="ＭＳ ゴシック" w:hAnsi="ＭＳ ゴシック" w:hint="eastAsia"/>
                <w:szCs w:val="21"/>
              </w:rPr>
              <w:t>40万人以上</w:t>
            </w:r>
          </w:p>
        </w:tc>
        <w:tc>
          <w:tcPr>
            <w:tcW w:w="5102" w:type="dxa"/>
            <w:gridSpan w:val="2"/>
            <w:tcBorders>
              <w:left w:val="single" w:sz="4" w:space="0" w:color="auto"/>
              <w:bottom w:val="dotted" w:sz="4" w:space="0" w:color="auto"/>
              <w:right w:val="single" w:sz="4" w:space="0" w:color="auto"/>
            </w:tcBorders>
            <w:vAlign w:val="center"/>
          </w:tcPr>
          <w:p w:rsidR="00450180" w:rsidRPr="00450180" w:rsidRDefault="00450180" w:rsidP="002112AA">
            <w:pPr>
              <w:spacing w:line="240" w:lineRule="auto"/>
              <w:jc w:val="center"/>
              <w:rPr>
                <w:rFonts w:ascii="ＭＳ ゴシック" w:hAnsi="ＭＳ ゴシック"/>
                <w:szCs w:val="21"/>
              </w:rPr>
            </w:pPr>
            <w:r w:rsidRPr="00450180">
              <w:rPr>
                <w:rFonts w:ascii="ＭＳ ゴシック" w:hAnsi="ＭＳ ゴシック" w:hint="eastAsia"/>
                <w:szCs w:val="21"/>
              </w:rPr>
              <w:t>1,500－20Ｓ（店舗面積20,000㎡未満）</w:t>
            </w:r>
          </w:p>
        </w:tc>
        <w:tc>
          <w:tcPr>
            <w:tcW w:w="5103" w:type="dxa"/>
            <w:tcBorders>
              <w:left w:val="single" w:sz="4" w:space="0" w:color="auto"/>
              <w:bottom w:val="dotted" w:sz="4" w:space="0" w:color="auto"/>
              <w:right w:val="single" w:sz="4" w:space="0" w:color="auto"/>
            </w:tcBorders>
            <w:vAlign w:val="center"/>
          </w:tcPr>
          <w:p w:rsidR="00450180" w:rsidRPr="00450180" w:rsidRDefault="00450180" w:rsidP="002112AA">
            <w:pPr>
              <w:spacing w:line="240" w:lineRule="auto"/>
              <w:jc w:val="center"/>
              <w:rPr>
                <w:rFonts w:ascii="ＭＳ ゴシック" w:hAnsi="ＭＳ ゴシック"/>
                <w:szCs w:val="21"/>
              </w:rPr>
            </w:pPr>
            <w:r w:rsidRPr="00450180">
              <w:rPr>
                <w:rFonts w:ascii="ＭＳ ゴシック" w:hAnsi="ＭＳ ゴシック" w:hint="eastAsia"/>
                <w:szCs w:val="21"/>
              </w:rPr>
              <w:t>1,400－40Ｓ（店舗面積10,000㎡未満）</w:t>
            </w:r>
          </w:p>
        </w:tc>
      </w:tr>
      <w:tr w:rsidR="00450180" w:rsidRPr="00450180" w:rsidTr="002112AA">
        <w:trPr>
          <w:cantSplit/>
          <w:trHeight w:val="425"/>
        </w:trPr>
        <w:tc>
          <w:tcPr>
            <w:tcW w:w="2268" w:type="dxa"/>
            <w:vMerge/>
            <w:tcBorders>
              <w:left w:val="single" w:sz="4" w:space="0" w:color="auto"/>
              <w:bottom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p>
        </w:tc>
        <w:tc>
          <w:tcPr>
            <w:tcW w:w="5102" w:type="dxa"/>
            <w:gridSpan w:val="2"/>
            <w:tcBorders>
              <w:top w:val="dotted" w:sz="4" w:space="0" w:color="auto"/>
              <w:left w:val="single" w:sz="4" w:space="0" w:color="auto"/>
              <w:bottom w:val="single" w:sz="4" w:space="0" w:color="auto"/>
              <w:right w:val="single" w:sz="4" w:space="0" w:color="auto"/>
            </w:tcBorders>
            <w:vAlign w:val="center"/>
          </w:tcPr>
          <w:p w:rsidR="00450180" w:rsidRPr="00450180" w:rsidRDefault="00450180" w:rsidP="002112AA">
            <w:pPr>
              <w:spacing w:line="240" w:lineRule="auto"/>
              <w:jc w:val="center"/>
              <w:rPr>
                <w:rFonts w:ascii="ＭＳ ゴシック" w:hAnsi="ＭＳ ゴシック"/>
                <w:szCs w:val="21"/>
              </w:rPr>
            </w:pPr>
            <w:r w:rsidRPr="00450180">
              <w:rPr>
                <w:rFonts w:ascii="ＭＳ ゴシック" w:hAnsi="ＭＳ ゴシック" w:hint="eastAsia"/>
                <w:szCs w:val="21"/>
              </w:rPr>
              <w:t>1,100</w:t>
            </w:r>
            <w:r w:rsidR="002112AA">
              <w:rPr>
                <w:rFonts w:ascii="ＭＳ ゴシック" w:hAnsi="ＭＳ ゴシック" w:hint="eastAsia"/>
                <w:szCs w:val="21"/>
              </w:rPr>
              <w:t>（</w:t>
            </w:r>
            <w:r w:rsidRPr="00450180">
              <w:rPr>
                <w:rFonts w:ascii="ＭＳ ゴシック" w:hAnsi="ＭＳ ゴシック" w:hint="eastAsia"/>
                <w:szCs w:val="21"/>
              </w:rPr>
              <w:t>店舗面積20,000㎡以上</w:t>
            </w:r>
            <w:r w:rsidR="002112AA">
              <w:rPr>
                <w:rFonts w:ascii="ＭＳ ゴシック" w:hAnsi="ＭＳ ゴシック" w:hint="eastAsia"/>
                <w:szCs w:val="21"/>
              </w:rPr>
              <w:t>）</w:t>
            </w:r>
          </w:p>
        </w:tc>
        <w:tc>
          <w:tcPr>
            <w:tcW w:w="5103" w:type="dxa"/>
            <w:tcBorders>
              <w:top w:val="dotted" w:sz="4" w:space="0" w:color="auto"/>
              <w:left w:val="single" w:sz="4" w:space="0" w:color="auto"/>
              <w:bottom w:val="single" w:sz="4" w:space="0" w:color="auto"/>
              <w:right w:val="single" w:sz="4" w:space="0" w:color="auto"/>
            </w:tcBorders>
            <w:vAlign w:val="center"/>
          </w:tcPr>
          <w:p w:rsidR="00450180" w:rsidRPr="00450180" w:rsidRDefault="00450180" w:rsidP="002112AA">
            <w:pPr>
              <w:spacing w:line="240" w:lineRule="auto"/>
              <w:jc w:val="center"/>
              <w:rPr>
                <w:rFonts w:ascii="ＭＳ ゴシック" w:hAnsi="ＭＳ ゴシック"/>
                <w:szCs w:val="21"/>
              </w:rPr>
            </w:pPr>
            <w:r w:rsidRPr="00450180">
              <w:rPr>
                <w:rFonts w:ascii="ＭＳ ゴシック" w:hAnsi="ＭＳ ゴシック" w:hint="eastAsia"/>
                <w:szCs w:val="21"/>
              </w:rPr>
              <w:t>1,000</w:t>
            </w:r>
            <w:r w:rsidR="002112AA">
              <w:rPr>
                <w:rFonts w:ascii="ＭＳ ゴシック" w:hAnsi="ＭＳ ゴシック" w:hint="eastAsia"/>
                <w:szCs w:val="21"/>
              </w:rPr>
              <w:t>（</w:t>
            </w:r>
            <w:r w:rsidRPr="00450180">
              <w:rPr>
                <w:rFonts w:ascii="ＭＳ ゴシック" w:hAnsi="ＭＳ ゴシック" w:hint="eastAsia"/>
                <w:szCs w:val="21"/>
              </w:rPr>
              <w:t>店舗面積10,000㎡以上</w:t>
            </w:r>
            <w:r w:rsidR="002112AA">
              <w:rPr>
                <w:rFonts w:ascii="ＭＳ ゴシック" w:hAnsi="ＭＳ ゴシック" w:hint="eastAsia"/>
                <w:szCs w:val="21"/>
              </w:rPr>
              <w:t>）</w:t>
            </w:r>
          </w:p>
        </w:tc>
      </w:tr>
      <w:tr w:rsidR="00450180" w:rsidRPr="00450180" w:rsidTr="002112AA">
        <w:trPr>
          <w:cantSplit/>
          <w:trHeight w:val="425"/>
        </w:trPr>
        <w:tc>
          <w:tcPr>
            <w:tcW w:w="2268" w:type="dxa"/>
            <w:vMerge w:val="restart"/>
            <w:tcBorders>
              <w:top w:val="single" w:sz="4" w:space="0" w:color="auto"/>
              <w:left w:val="single" w:sz="4" w:space="0" w:color="auto"/>
            </w:tcBorders>
            <w:vAlign w:val="center"/>
          </w:tcPr>
          <w:p w:rsidR="00450180" w:rsidRPr="00450180" w:rsidRDefault="00937386" w:rsidP="002B0FC7">
            <w:pPr>
              <w:spacing w:line="240" w:lineRule="auto"/>
              <w:jc w:val="center"/>
              <w:rPr>
                <w:rFonts w:ascii="ＭＳ ゴシック" w:hAnsi="ＭＳ ゴシック"/>
                <w:szCs w:val="21"/>
              </w:rPr>
            </w:pPr>
            <w:r>
              <w:rPr>
                <w:rFonts w:ascii="ＭＳ ゴシック" w:hAnsi="ＭＳ ゴシック" w:hint="eastAsia"/>
                <w:szCs w:val="21"/>
              </w:rPr>
              <w:t>人口40</w:t>
            </w:r>
            <w:r w:rsidR="00450180" w:rsidRPr="00450180">
              <w:rPr>
                <w:rFonts w:ascii="ＭＳ ゴシック" w:hAnsi="ＭＳ ゴシック" w:hint="eastAsia"/>
                <w:szCs w:val="21"/>
              </w:rPr>
              <w:t>万人未満</w:t>
            </w:r>
          </w:p>
        </w:tc>
        <w:tc>
          <w:tcPr>
            <w:tcW w:w="10205" w:type="dxa"/>
            <w:gridSpan w:val="3"/>
            <w:tcBorders>
              <w:top w:val="single" w:sz="4" w:space="0" w:color="auto"/>
              <w:left w:val="single" w:sz="4" w:space="0" w:color="auto"/>
              <w:bottom w:val="dotted" w:sz="4" w:space="0" w:color="auto"/>
              <w:right w:val="single" w:sz="4" w:space="0" w:color="auto"/>
            </w:tcBorders>
            <w:vAlign w:val="center"/>
          </w:tcPr>
          <w:p w:rsidR="00450180" w:rsidRPr="00450180" w:rsidRDefault="00450180" w:rsidP="002112AA">
            <w:pPr>
              <w:spacing w:line="240" w:lineRule="auto"/>
              <w:jc w:val="center"/>
              <w:rPr>
                <w:rFonts w:ascii="ＭＳ ゴシック" w:hAnsi="ＭＳ ゴシック"/>
                <w:szCs w:val="21"/>
              </w:rPr>
            </w:pPr>
            <w:r w:rsidRPr="00450180">
              <w:rPr>
                <w:rFonts w:ascii="ＭＳ ゴシック" w:hAnsi="ＭＳ ゴシック" w:hint="eastAsia"/>
                <w:szCs w:val="21"/>
              </w:rPr>
              <w:t>1,100 － 30</w:t>
            </w:r>
            <w:r w:rsidR="002112AA">
              <w:rPr>
                <w:rFonts w:ascii="ＭＳ ゴシック" w:hAnsi="ＭＳ ゴシック" w:hint="eastAsia"/>
                <w:szCs w:val="21"/>
              </w:rPr>
              <w:t>Ｓ</w:t>
            </w:r>
            <w:r w:rsidRPr="00450180">
              <w:rPr>
                <w:rFonts w:ascii="ＭＳ ゴシック" w:hAnsi="ＭＳ ゴシック" w:hint="eastAsia"/>
                <w:szCs w:val="21"/>
              </w:rPr>
              <w:t>（店舗面積5,000㎡未満）</w:t>
            </w:r>
          </w:p>
        </w:tc>
      </w:tr>
      <w:tr w:rsidR="00450180" w:rsidRPr="00450180" w:rsidTr="002112AA">
        <w:trPr>
          <w:cantSplit/>
          <w:trHeight w:val="425"/>
        </w:trPr>
        <w:tc>
          <w:tcPr>
            <w:tcW w:w="2268" w:type="dxa"/>
            <w:vMerge/>
            <w:tcBorders>
              <w:left w:val="single" w:sz="4" w:space="0" w:color="auto"/>
              <w:bottom w:val="single" w:sz="4" w:space="0" w:color="auto"/>
            </w:tcBorders>
          </w:tcPr>
          <w:p w:rsidR="00450180" w:rsidRPr="00450180" w:rsidRDefault="00450180" w:rsidP="00450180">
            <w:pPr>
              <w:spacing w:line="240" w:lineRule="auto"/>
              <w:rPr>
                <w:rFonts w:ascii="ＭＳ ゴシック" w:hAnsi="ＭＳ ゴシック"/>
                <w:szCs w:val="21"/>
              </w:rPr>
            </w:pPr>
          </w:p>
        </w:tc>
        <w:tc>
          <w:tcPr>
            <w:tcW w:w="10205" w:type="dxa"/>
            <w:gridSpan w:val="3"/>
            <w:tcBorders>
              <w:left w:val="single" w:sz="4" w:space="0" w:color="auto"/>
              <w:bottom w:val="single" w:sz="4" w:space="0" w:color="auto"/>
              <w:right w:val="single" w:sz="4" w:space="0" w:color="auto"/>
            </w:tcBorders>
            <w:vAlign w:val="center"/>
          </w:tcPr>
          <w:p w:rsidR="00450180" w:rsidRPr="00450180" w:rsidRDefault="00450180" w:rsidP="002112AA">
            <w:pPr>
              <w:spacing w:line="240" w:lineRule="auto"/>
              <w:jc w:val="center"/>
              <w:rPr>
                <w:rFonts w:ascii="ＭＳ ゴシック" w:hAnsi="ＭＳ ゴシック"/>
                <w:szCs w:val="21"/>
              </w:rPr>
            </w:pPr>
            <w:r w:rsidRPr="00450180">
              <w:rPr>
                <w:rFonts w:ascii="ＭＳ ゴシック" w:hAnsi="ＭＳ ゴシック" w:hint="eastAsia"/>
                <w:szCs w:val="21"/>
              </w:rPr>
              <w:t>950</w:t>
            </w:r>
            <w:r w:rsidR="002112AA">
              <w:rPr>
                <w:rFonts w:ascii="ＭＳ ゴシック" w:hAnsi="ＭＳ ゴシック" w:hint="eastAsia"/>
                <w:szCs w:val="21"/>
              </w:rPr>
              <w:t>（</w:t>
            </w:r>
            <w:r w:rsidRPr="00450180">
              <w:rPr>
                <w:rFonts w:ascii="ＭＳ ゴシック" w:hAnsi="ＭＳ ゴシック" w:hint="eastAsia"/>
                <w:szCs w:val="21"/>
              </w:rPr>
              <w:t>店舗面積5,000㎡以上）</w:t>
            </w:r>
          </w:p>
        </w:tc>
      </w:tr>
    </w:tbl>
    <w:p w:rsidR="00450180" w:rsidRPr="00450180" w:rsidRDefault="00450180" w:rsidP="00450180">
      <w:pPr>
        <w:spacing w:line="240" w:lineRule="auto"/>
        <w:rPr>
          <w:rFonts w:ascii="ＭＳ ゴシック" w:hAnsi="ＭＳ ゴシック"/>
          <w:szCs w:val="21"/>
        </w:rPr>
      </w:pPr>
    </w:p>
    <w:tbl>
      <w:tblPr>
        <w:tblW w:w="107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8504"/>
      </w:tblGrid>
      <w:tr w:rsidR="00450180" w:rsidRPr="00450180" w:rsidTr="00937386">
        <w:trPr>
          <w:trHeight w:val="425"/>
        </w:trPr>
        <w:tc>
          <w:tcPr>
            <w:tcW w:w="2268"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例</w:t>
            </w:r>
          </w:p>
        </w:tc>
        <w:tc>
          <w:tcPr>
            <w:tcW w:w="8504"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人口40万人未満の市町村の商業地区　店舗面積2,400㎡の場合</w:t>
            </w:r>
          </w:p>
        </w:tc>
      </w:tr>
      <w:tr w:rsidR="00450180" w:rsidRPr="00450180" w:rsidTr="00937386">
        <w:trPr>
          <w:trHeight w:val="425"/>
        </w:trPr>
        <w:tc>
          <w:tcPr>
            <w:tcW w:w="2268"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計算式</w:t>
            </w:r>
          </w:p>
        </w:tc>
        <w:tc>
          <w:tcPr>
            <w:tcW w:w="8504"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1,100-30×2.4</w:t>
            </w:r>
          </w:p>
        </w:tc>
      </w:tr>
      <w:tr w:rsidR="00450180" w:rsidRPr="00450180" w:rsidTr="00937386">
        <w:trPr>
          <w:trHeight w:val="425"/>
        </w:trPr>
        <w:tc>
          <w:tcPr>
            <w:tcW w:w="2268"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(Ａ)</w:t>
            </w:r>
          </w:p>
        </w:tc>
        <w:tc>
          <w:tcPr>
            <w:tcW w:w="8504"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1,028（人/千㎡）</w:t>
            </w:r>
          </w:p>
        </w:tc>
      </w:tr>
    </w:tbl>
    <w:p w:rsidR="002B0FC7" w:rsidRDefault="002B0FC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107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8504"/>
      </w:tblGrid>
      <w:tr w:rsidR="00450180" w:rsidRPr="00450180" w:rsidTr="00937386">
        <w:trPr>
          <w:trHeight w:val="425"/>
        </w:trPr>
        <w:tc>
          <w:tcPr>
            <w:tcW w:w="2268" w:type="dxa"/>
            <w:vAlign w:val="center"/>
          </w:tcPr>
          <w:p w:rsidR="00450180" w:rsidRPr="00450180" w:rsidRDefault="00450180" w:rsidP="00937386">
            <w:pPr>
              <w:spacing w:line="240" w:lineRule="auto"/>
              <w:rPr>
                <w:rFonts w:ascii="ＭＳ ゴシック" w:hAnsi="ＭＳ ゴシック"/>
                <w:szCs w:val="21"/>
              </w:rPr>
            </w:pPr>
            <w:r w:rsidRPr="00450180">
              <w:rPr>
                <w:rFonts w:ascii="ＭＳ ゴシック" w:hAnsi="ＭＳ ゴシック" w:hint="eastAsia"/>
                <w:szCs w:val="21"/>
              </w:rPr>
              <w:lastRenderedPageBreak/>
              <w:t>Ｓ：店舗面積</w:t>
            </w:r>
          </w:p>
        </w:tc>
        <w:tc>
          <w:tcPr>
            <w:tcW w:w="8504" w:type="dxa"/>
            <w:tcBorders>
              <w:top w:val="nil"/>
              <w:right w:val="nil"/>
            </w:tcBorders>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（単位：千㎡）</w:t>
            </w:r>
          </w:p>
        </w:tc>
      </w:tr>
      <w:tr w:rsidR="00450180" w:rsidRPr="00450180" w:rsidTr="00937386">
        <w:trPr>
          <w:trHeight w:val="425"/>
        </w:trPr>
        <w:tc>
          <w:tcPr>
            <w:tcW w:w="2268"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例</w:t>
            </w:r>
          </w:p>
        </w:tc>
        <w:tc>
          <w:tcPr>
            <w:tcW w:w="8504"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店舗面積2,400㎡の場合</w:t>
            </w:r>
          </w:p>
        </w:tc>
      </w:tr>
      <w:tr w:rsidR="00450180" w:rsidRPr="00450180" w:rsidTr="00937386">
        <w:trPr>
          <w:trHeight w:val="425"/>
        </w:trPr>
        <w:tc>
          <w:tcPr>
            <w:tcW w:w="2268"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(Ｓ)</w:t>
            </w:r>
          </w:p>
        </w:tc>
        <w:tc>
          <w:tcPr>
            <w:tcW w:w="8504"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2.4（千㎡）</w:t>
            </w:r>
          </w:p>
        </w:tc>
      </w:tr>
    </w:tbl>
    <w:p w:rsidR="002B0FC7" w:rsidRDefault="00450180" w:rsidP="002B0FC7">
      <w:pPr>
        <w:spacing w:line="240" w:lineRule="auto"/>
        <w:ind w:leftChars="200" w:left="398"/>
        <w:rPr>
          <w:rFonts w:ascii="ＭＳ ゴシック" w:hAnsi="ＭＳ ゴシック"/>
          <w:szCs w:val="21"/>
        </w:rPr>
      </w:pPr>
      <w:r w:rsidRPr="00450180">
        <w:rPr>
          <w:rFonts w:ascii="ＭＳ ゴシック" w:hAnsi="ＭＳ ゴシック" w:hint="eastAsia"/>
          <w:szCs w:val="21"/>
        </w:rPr>
        <w:t>注１）　「人口」とは、立地市町村の行政人口をいう。（「Ｃ：自動車分担率」について同じ。）</w:t>
      </w:r>
    </w:p>
    <w:p w:rsidR="00450180" w:rsidRPr="00450180" w:rsidRDefault="00450180" w:rsidP="002B0FC7">
      <w:pPr>
        <w:spacing w:line="240" w:lineRule="auto"/>
        <w:ind w:leftChars="200" w:left="896" w:hangingChars="250" w:hanging="498"/>
        <w:rPr>
          <w:rFonts w:ascii="ＭＳ ゴシック" w:hAnsi="ＭＳ ゴシック"/>
          <w:szCs w:val="21"/>
        </w:rPr>
      </w:pPr>
      <w:r w:rsidRPr="00450180">
        <w:rPr>
          <w:rFonts w:ascii="ＭＳ ゴシック" w:hAnsi="ＭＳ ゴシック" w:hint="eastAsia"/>
          <w:szCs w:val="21"/>
        </w:rPr>
        <w:t>注２）　「商業地区」とは、用途地域における商業地域、近隣商業地域及び商業機能の増進を目的とする特別用途地区を、「その他地区」とはそれ以外の地域をいう。ただし、当該店舗が立地する地点の公共交通機利用者の利便性、周辺地域の商業集積の状況や土地利用状況等から判断して、これによることが適当でないと認められる場合は、法運用主体と協議して、用途地域上は商業地区に該当する場合であってもその他地区として取扱うものとする（「Ｃ：自動車分担率」について同じ。）</w:t>
      </w:r>
    </w:p>
    <w:p w:rsidR="00450180" w:rsidRPr="00450180" w:rsidRDefault="00450180" w:rsidP="00450180">
      <w:pPr>
        <w:spacing w:line="240" w:lineRule="auto"/>
        <w:rPr>
          <w:rFonts w:ascii="ＭＳ ゴシック" w:hAnsi="ＭＳ ゴシック"/>
          <w:szCs w:val="21"/>
        </w:rPr>
      </w:pPr>
    </w:p>
    <w:tbl>
      <w:tblPr>
        <w:tblW w:w="0" w:type="auto"/>
        <w:tblInd w:w="421" w:type="dxa"/>
        <w:tblLayout w:type="fixed"/>
        <w:tblCellMar>
          <w:left w:w="0" w:type="dxa"/>
          <w:right w:w="0" w:type="dxa"/>
        </w:tblCellMar>
        <w:tblLook w:val="0000" w:firstRow="0" w:lastRow="0" w:firstColumn="0" w:lastColumn="0" w:noHBand="0" w:noVBand="0"/>
      </w:tblPr>
      <w:tblGrid>
        <w:gridCol w:w="2268"/>
        <w:gridCol w:w="2268"/>
      </w:tblGrid>
      <w:tr w:rsidR="00450180" w:rsidRPr="00450180" w:rsidTr="00937386">
        <w:trPr>
          <w:trHeight w:val="425"/>
        </w:trPr>
        <w:tc>
          <w:tcPr>
            <w:tcW w:w="2268" w:type="dxa"/>
            <w:tcBorders>
              <w:top w:val="single" w:sz="4" w:space="0" w:color="auto"/>
              <w:left w:val="single" w:sz="4" w:space="0" w:color="auto"/>
              <w:bottom w:val="single" w:sz="4" w:space="0" w:color="auto"/>
            </w:tcBorders>
            <w:vAlign w:val="center"/>
          </w:tcPr>
          <w:p w:rsidR="00450180" w:rsidRPr="00450180" w:rsidRDefault="00450180" w:rsidP="00937386">
            <w:pPr>
              <w:spacing w:line="240" w:lineRule="auto"/>
              <w:rPr>
                <w:rFonts w:ascii="ＭＳ ゴシック" w:hAnsi="ＭＳ ゴシック"/>
                <w:szCs w:val="21"/>
              </w:rPr>
            </w:pPr>
            <w:r w:rsidRPr="00450180">
              <w:rPr>
                <w:rFonts w:ascii="ＭＳ ゴシック" w:hAnsi="ＭＳ ゴシック" w:hint="eastAsia"/>
                <w:szCs w:val="21"/>
              </w:rPr>
              <w:t>Ｂ：ピーク率</w:t>
            </w:r>
          </w:p>
        </w:tc>
        <w:tc>
          <w:tcPr>
            <w:tcW w:w="2268" w:type="dxa"/>
            <w:tcBorders>
              <w:top w:val="single" w:sz="4" w:space="0" w:color="auto"/>
              <w:left w:val="single" w:sz="4" w:space="0" w:color="auto"/>
              <w:bottom w:val="single" w:sz="4" w:space="0" w:color="auto"/>
              <w:right w:val="single" w:sz="4" w:space="0" w:color="auto"/>
            </w:tcBorders>
            <w:vAlign w:val="center"/>
          </w:tcPr>
          <w:p w:rsidR="00450180" w:rsidRPr="00450180" w:rsidRDefault="00450180" w:rsidP="00937386">
            <w:pPr>
              <w:spacing w:line="240" w:lineRule="auto"/>
              <w:ind w:firstLineChars="100" w:firstLine="199"/>
              <w:rPr>
                <w:rFonts w:ascii="ＭＳ ゴシック" w:hAnsi="ＭＳ ゴシック"/>
                <w:szCs w:val="21"/>
              </w:rPr>
            </w:pPr>
            <w:r w:rsidRPr="00450180">
              <w:rPr>
                <w:rFonts w:ascii="ＭＳ ゴシック" w:hAnsi="ＭＳ ゴシック" w:hint="eastAsia"/>
                <w:szCs w:val="21"/>
              </w:rPr>
              <w:t>14.4％</w:t>
            </w:r>
          </w:p>
        </w:tc>
      </w:tr>
    </w:tbl>
    <w:p w:rsidR="00450180" w:rsidRPr="00450180" w:rsidRDefault="00450180" w:rsidP="002B0FC7">
      <w:pPr>
        <w:spacing w:line="240" w:lineRule="auto"/>
        <w:ind w:leftChars="200" w:left="398"/>
        <w:rPr>
          <w:rFonts w:ascii="ＭＳ ゴシック" w:hAnsi="ＭＳ ゴシック"/>
          <w:szCs w:val="21"/>
        </w:rPr>
      </w:pPr>
      <w:r w:rsidRPr="00450180">
        <w:rPr>
          <w:rFonts w:ascii="ＭＳ ゴシック" w:hAnsi="ＭＳ ゴシック" w:hint="eastAsia"/>
          <w:szCs w:val="21"/>
        </w:rPr>
        <w:t>「ピーク率」＝（ピーク１時間の来客数）／（日来客数）</w:t>
      </w:r>
    </w:p>
    <w:p w:rsidR="00450180" w:rsidRPr="00450180" w:rsidRDefault="00450180" w:rsidP="00450180">
      <w:pPr>
        <w:spacing w:line="240" w:lineRule="auto"/>
        <w:rPr>
          <w:rFonts w:ascii="ＭＳ ゴシック" w:hAnsi="ＭＳ ゴシック"/>
          <w:szCs w:val="21"/>
        </w:rPr>
      </w:pPr>
    </w:p>
    <w:tbl>
      <w:tblPr>
        <w:tblW w:w="0" w:type="auto"/>
        <w:tblInd w:w="421" w:type="dxa"/>
        <w:tblLayout w:type="fixed"/>
        <w:tblCellMar>
          <w:left w:w="0" w:type="dxa"/>
          <w:right w:w="0" w:type="dxa"/>
        </w:tblCellMar>
        <w:tblLook w:val="0000" w:firstRow="0" w:lastRow="0" w:firstColumn="0" w:lastColumn="0" w:noHBand="0" w:noVBand="0"/>
      </w:tblPr>
      <w:tblGrid>
        <w:gridCol w:w="2268"/>
        <w:gridCol w:w="5102"/>
        <w:gridCol w:w="5104"/>
      </w:tblGrid>
      <w:tr w:rsidR="00450180" w:rsidRPr="00450180" w:rsidTr="00937386">
        <w:trPr>
          <w:cantSplit/>
          <w:trHeight w:val="425"/>
        </w:trPr>
        <w:tc>
          <w:tcPr>
            <w:tcW w:w="2268" w:type="dxa"/>
            <w:tcBorders>
              <w:top w:val="single" w:sz="4" w:space="0" w:color="auto"/>
              <w:left w:val="single" w:sz="4" w:space="0" w:color="auto"/>
              <w:bottom w:val="single" w:sz="4" w:space="0" w:color="auto"/>
            </w:tcBorders>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Ｃ：自動車分担率</w:t>
            </w:r>
          </w:p>
        </w:tc>
        <w:tc>
          <w:tcPr>
            <w:tcW w:w="10206" w:type="dxa"/>
            <w:gridSpan w:val="2"/>
            <w:tcBorders>
              <w:left w:val="single" w:sz="4" w:space="0" w:color="auto"/>
              <w:bottom w:val="nil"/>
            </w:tcBorders>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（単位：％）</w:t>
            </w:r>
          </w:p>
        </w:tc>
      </w:tr>
      <w:tr w:rsidR="00450180" w:rsidRPr="00450180" w:rsidTr="00601A02">
        <w:trPr>
          <w:cantSplit/>
          <w:trHeight w:val="425"/>
        </w:trPr>
        <w:tc>
          <w:tcPr>
            <w:tcW w:w="2268" w:type="dxa"/>
            <w:tcBorders>
              <w:left w:val="single" w:sz="4" w:space="0" w:color="auto"/>
              <w:bottom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p>
        </w:tc>
        <w:tc>
          <w:tcPr>
            <w:tcW w:w="5102" w:type="dxa"/>
            <w:tcBorders>
              <w:top w:val="single" w:sz="4" w:space="0" w:color="auto"/>
              <w:left w:val="single" w:sz="4" w:space="0" w:color="auto"/>
              <w:bottom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商業地区</w:t>
            </w:r>
          </w:p>
        </w:tc>
        <w:tc>
          <w:tcPr>
            <w:tcW w:w="5104" w:type="dxa"/>
            <w:tcBorders>
              <w:top w:val="single" w:sz="4" w:space="0" w:color="auto"/>
              <w:left w:val="single" w:sz="4" w:space="0" w:color="auto"/>
              <w:bottom w:val="single" w:sz="4" w:space="0" w:color="auto"/>
              <w:right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その他地区</w:t>
            </w:r>
          </w:p>
        </w:tc>
      </w:tr>
      <w:tr w:rsidR="00450180" w:rsidRPr="00450180" w:rsidTr="00601A02">
        <w:trPr>
          <w:cantSplit/>
          <w:trHeight w:val="425"/>
        </w:trPr>
        <w:tc>
          <w:tcPr>
            <w:tcW w:w="2268" w:type="dxa"/>
            <w:vMerge w:val="restart"/>
            <w:tcBorders>
              <w:left w:val="single" w:sz="4" w:space="0" w:color="auto"/>
            </w:tcBorders>
            <w:vAlign w:val="center"/>
          </w:tcPr>
          <w:p w:rsidR="00450180" w:rsidRPr="00450180" w:rsidRDefault="00450180" w:rsidP="00937386">
            <w:pPr>
              <w:spacing w:line="240" w:lineRule="auto"/>
              <w:jc w:val="center"/>
              <w:rPr>
                <w:rFonts w:ascii="ＭＳ ゴシック" w:hAnsi="ＭＳ ゴシック"/>
                <w:szCs w:val="21"/>
              </w:rPr>
            </w:pPr>
            <w:r w:rsidRPr="00450180">
              <w:rPr>
                <w:rFonts w:ascii="ＭＳ ゴシック" w:hAnsi="ＭＳ ゴシック" w:hint="eastAsia"/>
                <w:szCs w:val="21"/>
              </w:rPr>
              <w:t>人口40万人以上</w:t>
            </w:r>
          </w:p>
        </w:tc>
        <w:tc>
          <w:tcPr>
            <w:tcW w:w="5102" w:type="dxa"/>
            <w:tcBorders>
              <w:top w:val="dotted" w:sz="4" w:space="0" w:color="auto"/>
              <w:left w:val="single" w:sz="4" w:space="0" w:color="auto"/>
              <w:bottom w:val="dotted"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12.5＋0.055Ｌ（駅からの距離が500ｍ未満）</w:t>
            </w:r>
          </w:p>
        </w:tc>
        <w:tc>
          <w:tcPr>
            <w:tcW w:w="5104" w:type="dxa"/>
            <w:vMerge w:val="restart"/>
            <w:tcBorders>
              <w:top w:val="dotted" w:sz="4" w:space="0" w:color="auto"/>
              <w:left w:val="single" w:sz="4" w:space="0" w:color="auto"/>
              <w:right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65</w:t>
            </w:r>
          </w:p>
        </w:tc>
      </w:tr>
      <w:tr w:rsidR="00450180" w:rsidRPr="00450180" w:rsidTr="00601A02">
        <w:trPr>
          <w:cantSplit/>
          <w:trHeight w:val="425"/>
        </w:trPr>
        <w:tc>
          <w:tcPr>
            <w:tcW w:w="2268" w:type="dxa"/>
            <w:vMerge/>
            <w:tcBorders>
              <w:left w:val="single" w:sz="4" w:space="0" w:color="auto"/>
              <w:bottom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p>
        </w:tc>
        <w:tc>
          <w:tcPr>
            <w:tcW w:w="5102" w:type="dxa"/>
            <w:tcBorders>
              <w:top w:val="dotted" w:sz="4" w:space="0" w:color="auto"/>
              <w:left w:val="single" w:sz="4" w:space="0" w:color="auto"/>
              <w:bottom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40（駅からの距離が500ｍ以上）</w:t>
            </w:r>
          </w:p>
        </w:tc>
        <w:tc>
          <w:tcPr>
            <w:tcW w:w="5104" w:type="dxa"/>
            <w:vMerge/>
            <w:tcBorders>
              <w:left w:val="single" w:sz="4" w:space="0" w:color="auto"/>
              <w:bottom w:val="single" w:sz="4" w:space="0" w:color="auto"/>
              <w:right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p>
        </w:tc>
      </w:tr>
      <w:tr w:rsidR="00450180" w:rsidRPr="00450180" w:rsidTr="00601A02">
        <w:trPr>
          <w:cantSplit/>
          <w:trHeight w:val="425"/>
        </w:trPr>
        <w:tc>
          <w:tcPr>
            <w:tcW w:w="2268" w:type="dxa"/>
            <w:tcBorders>
              <w:top w:val="single" w:sz="4" w:space="0" w:color="auto"/>
              <w:left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人口10万人以上</w:t>
            </w:r>
          </w:p>
        </w:tc>
        <w:tc>
          <w:tcPr>
            <w:tcW w:w="5102" w:type="dxa"/>
            <w:tcBorders>
              <w:top w:val="single" w:sz="4" w:space="0" w:color="auto"/>
              <w:left w:val="single" w:sz="4" w:space="0" w:color="auto"/>
              <w:bottom w:val="dotted"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37.5＋0.075Ｌ（駅からの距離が300ｍ未満）</w:t>
            </w:r>
          </w:p>
        </w:tc>
        <w:tc>
          <w:tcPr>
            <w:tcW w:w="5104" w:type="dxa"/>
            <w:vMerge w:val="restart"/>
            <w:tcBorders>
              <w:top w:val="single" w:sz="4" w:space="0" w:color="auto"/>
              <w:left w:val="single" w:sz="4" w:space="0" w:color="auto"/>
              <w:right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70</w:t>
            </w:r>
          </w:p>
        </w:tc>
      </w:tr>
      <w:tr w:rsidR="00450180" w:rsidRPr="00450180" w:rsidTr="00601A02">
        <w:trPr>
          <w:cantSplit/>
          <w:trHeight w:val="425"/>
        </w:trPr>
        <w:tc>
          <w:tcPr>
            <w:tcW w:w="2268" w:type="dxa"/>
            <w:tcBorders>
              <w:left w:val="single" w:sz="4" w:space="0" w:color="auto"/>
              <w:bottom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40万人未満</w:t>
            </w:r>
          </w:p>
        </w:tc>
        <w:tc>
          <w:tcPr>
            <w:tcW w:w="5102" w:type="dxa"/>
            <w:tcBorders>
              <w:left w:val="single" w:sz="4" w:space="0" w:color="auto"/>
              <w:bottom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60（駅からの距離が300ｍ以上）</w:t>
            </w:r>
          </w:p>
        </w:tc>
        <w:tc>
          <w:tcPr>
            <w:tcW w:w="5104" w:type="dxa"/>
            <w:vMerge/>
            <w:tcBorders>
              <w:left w:val="single" w:sz="4" w:space="0" w:color="auto"/>
              <w:bottom w:val="single" w:sz="4" w:space="0" w:color="auto"/>
              <w:right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p>
        </w:tc>
      </w:tr>
      <w:tr w:rsidR="00937386" w:rsidRPr="00450180" w:rsidTr="00601A02">
        <w:trPr>
          <w:cantSplit/>
          <w:trHeight w:val="425"/>
        </w:trPr>
        <w:tc>
          <w:tcPr>
            <w:tcW w:w="2268" w:type="dxa"/>
            <w:vMerge w:val="restart"/>
            <w:tcBorders>
              <w:top w:val="single" w:sz="4" w:space="0" w:color="auto"/>
              <w:left w:val="single" w:sz="4" w:space="0" w:color="auto"/>
            </w:tcBorders>
            <w:vAlign w:val="center"/>
          </w:tcPr>
          <w:p w:rsidR="00937386" w:rsidRPr="00450180" w:rsidRDefault="00937386" w:rsidP="002B0FC7">
            <w:pPr>
              <w:spacing w:line="240" w:lineRule="auto"/>
              <w:jc w:val="center"/>
              <w:rPr>
                <w:rFonts w:ascii="ＭＳ ゴシック" w:hAnsi="ＭＳ ゴシック"/>
                <w:szCs w:val="21"/>
              </w:rPr>
            </w:pPr>
            <w:r w:rsidRPr="00450180">
              <w:rPr>
                <w:rFonts w:ascii="ＭＳ ゴシック" w:hAnsi="ＭＳ ゴシック" w:hint="eastAsia"/>
                <w:szCs w:val="21"/>
              </w:rPr>
              <w:t>人口10万人未満</w:t>
            </w:r>
          </w:p>
        </w:tc>
        <w:tc>
          <w:tcPr>
            <w:tcW w:w="5102" w:type="dxa"/>
            <w:tcBorders>
              <w:top w:val="single" w:sz="4" w:space="0" w:color="auto"/>
              <w:left w:val="single" w:sz="4" w:space="0" w:color="auto"/>
              <w:bottom w:val="dotted" w:sz="4" w:space="0" w:color="auto"/>
            </w:tcBorders>
            <w:vAlign w:val="center"/>
          </w:tcPr>
          <w:p w:rsidR="00937386" w:rsidRPr="00450180" w:rsidRDefault="00937386" w:rsidP="002B0FC7">
            <w:pPr>
              <w:spacing w:line="240" w:lineRule="auto"/>
              <w:jc w:val="center"/>
              <w:rPr>
                <w:rFonts w:ascii="ＭＳ ゴシック" w:hAnsi="ＭＳ ゴシック"/>
                <w:szCs w:val="21"/>
              </w:rPr>
            </w:pPr>
            <w:r w:rsidRPr="00450180">
              <w:rPr>
                <w:rFonts w:ascii="ＭＳ ゴシック" w:hAnsi="ＭＳ ゴシック" w:hint="eastAsia"/>
                <w:szCs w:val="21"/>
              </w:rPr>
              <w:t>40＋0.1Ｌ（駅からの距離が300ｍ未満）</w:t>
            </w:r>
          </w:p>
        </w:tc>
        <w:tc>
          <w:tcPr>
            <w:tcW w:w="5104" w:type="dxa"/>
            <w:vMerge w:val="restart"/>
            <w:tcBorders>
              <w:top w:val="single" w:sz="4" w:space="0" w:color="auto"/>
              <w:left w:val="single" w:sz="4" w:space="0" w:color="auto"/>
              <w:right w:val="single" w:sz="4" w:space="0" w:color="auto"/>
            </w:tcBorders>
            <w:vAlign w:val="center"/>
          </w:tcPr>
          <w:p w:rsidR="00937386" w:rsidRPr="00450180" w:rsidRDefault="00937386" w:rsidP="002B0FC7">
            <w:pPr>
              <w:spacing w:line="240" w:lineRule="auto"/>
              <w:jc w:val="center"/>
              <w:rPr>
                <w:rFonts w:ascii="ＭＳ ゴシック" w:hAnsi="ＭＳ ゴシック"/>
                <w:szCs w:val="21"/>
              </w:rPr>
            </w:pPr>
            <w:r w:rsidRPr="00450180">
              <w:rPr>
                <w:rFonts w:ascii="ＭＳ ゴシック" w:hAnsi="ＭＳ ゴシック" w:hint="eastAsia"/>
                <w:szCs w:val="21"/>
              </w:rPr>
              <w:t>80</w:t>
            </w:r>
          </w:p>
        </w:tc>
      </w:tr>
      <w:tr w:rsidR="00937386" w:rsidRPr="00450180" w:rsidTr="00601A02">
        <w:trPr>
          <w:cantSplit/>
          <w:trHeight w:val="425"/>
        </w:trPr>
        <w:tc>
          <w:tcPr>
            <w:tcW w:w="2268" w:type="dxa"/>
            <w:vMerge/>
            <w:tcBorders>
              <w:left w:val="single" w:sz="4" w:space="0" w:color="auto"/>
              <w:bottom w:val="single" w:sz="4" w:space="0" w:color="auto"/>
            </w:tcBorders>
            <w:vAlign w:val="center"/>
          </w:tcPr>
          <w:p w:rsidR="00937386" w:rsidRPr="00450180" w:rsidRDefault="00937386" w:rsidP="002B0FC7">
            <w:pPr>
              <w:spacing w:line="240" w:lineRule="auto"/>
              <w:jc w:val="center"/>
              <w:rPr>
                <w:rFonts w:ascii="ＭＳ ゴシック" w:hAnsi="ＭＳ ゴシック"/>
                <w:szCs w:val="21"/>
              </w:rPr>
            </w:pPr>
          </w:p>
        </w:tc>
        <w:tc>
          <w:tcPr>
            <w:tcW w:w="5102" w:type="dxa"/>
            <w:tcBorders>
              <w:top w:val="dotted" w:sz="4" w:space="0" w:color="auto"/>
              <w:left w:val="single" w:sz="4" w:space="0" w:color="auto"/>
              <w:bottom w:val="single" w:sz="4" w:space="0" w:color="auto"/>
            </w:tcBorders>
            <w:vAlign w:val="center"/>
          </w:tcPr>
          <w:p w:rsidR="00937386" w:rsidRPr="00450180" w:rsidRDefault="00937386" w:rsidP="002B0FC7">
            <w:pPr>
              <w:spacing w:line="240" w:lineRule="auto"/>
              <w:jc w:val="center"/>
              <w:rPr>
                <w:rFonts w:ascii="ＭＳ ゴシック" w:hAnsi="ＭＳ ゴシック"/>
                <w:szCs w:val="21"/>
              </w:rPr>
            </w:pPr>
            <w:r>
              <w:rPr>
                <w:rFonts w:ascii="ＭＳ ゴシック" w:hAnsi="ＭＳ ゴシック" w:hint="eastAsia"/>
                <w:szCs w:val="21"/>
              </w:rPr>
              <w:t>70</w:t>
            </w:r>
            <w:r w:rsidRPr="00450180">
              <w:rPr>
                <w:rFonts w:ascii="ＭＳ ゴシック" w:hAnsi="ＭＳ ゴシック" w:hint="eastAsia"/>
                <w:szCs w:val="21"/>
              </w:rPr>
              <w:t>（駅からの距離が300ｍ以上）</w:t>
            </w:r>
          </w:p>
        </w:tc>
        <w:tc>
          <w:tcPr>
            <w:tcW w:w="5104" w:type="dxa"/>
            <w:vMerge/>
            <w:tcBorders>
              <w:left w:val="single" w:sz="4" w:space="0" w:color="auto"/>
              <w:bottom w:val="single" w:sz="4" w:space="0" w:color="auto"/>
              <w:right w:val="single" w:sz="4" w:space="0" w:color="auto"/>
            </w:tcBorders>
            <w:vAlign w:val="center"/>
          </w:tcPr>
          <w:p w:rsidR="00937386" w:rsidRPr="00450180" w:rsidRDefault="00937386" w:rsidP="002B0FC7">
            <w:pPr>
              <w:spacing w:line="240" w:lineRule="auto"/>
              <w:jc w:val="center"/>
              <w:rPr>
                <w:rFonts w:ascii="ＭＳ ゴシック" w:hAnsi="ＭＳ ゴシック"/>
                <w:szCs w:val="21"/>
              </w:rPr>
            </w:pPr>
          </w:p>
        </w:tc>
      </w:tr>
    </w:tbl>
    <w:p w:rsidR="00450180" w:rsidRPr="00450180" w:rsidRDefault="00450180" w:rsidP="002B0FC7">
      <w:pPr>
        <w:spacing w:line="240" w:lineRule="auto"/>
        <w:ind w:leftChars="200" w:left="398"/>
        <w:rPr>
          <w:rFonts w:ascii="ＭＳ ゴシック" w:hAnsi="ＭＳ ゴシック"/>
          <w:szCs w:val="21"/>
        </w:rPr>
      </w:pPr>
      <w:r w:rsidRPr="00450180">
        <w:rPr>
          <w:rFonts w:ascii="ＭＳ ゴシック" w:hAnsi="ＭＳ ゴシック" w:hint="eastAsia"/>
          <w:szCs w:val="21"/>
        </w:rPr>
        <w:t>「自動車分担率」＝（自動車による日来客数）／（日来客数）</w:t>
      </w:r>
    </w:p>
    <w:p w:rsidR="002B0FC7" w:rsidRDefault="002B0FC7" w:rsidP="00450180">
      <w:pPr>
        <w:spacing w:line="240" w:lineRule="auto"/>
        <w:rPr>
          <w:rFonts w:ascii="ＭＳ ゴシック" w:hAnsi="ＭＳ ゴシック"/>
          <w:szCs w:val="21"/>
        </w:rPr>
      </w:pPr>
    </w:p>
    <w:p w:rsidR="002B0FC7" w:rsidRDefault="002B0FC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8503"/>
      </w:tblGrid>
      <w:tr w:rsidR="00450180" w:rsidRPr="00450180" w:rsidTr="00B440E7">
        <w:trPr>
          <w:trHeight w:val="425"/>
        </w:trPr>
        <w:tc>
          <w:tcPr>
            <w:tcW w:w="2268"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lastRenderedPageBreak/>
              <w:t>例</w:t>
            </w:r>
          </w:p>
        </w:tc>
        <w:tc>
          <w:tcPr>
            <w:tcW w:w="8503"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人口10万人以上40万人未満の市町村の商業地区　駅からの距離が200</w:t>
            </w:r>
            <w:r w:rsidR="00B440E7">
              <w:rPr>
                <w:rFonts w:ascii="ＭＳ ゴシック" w:hAnsi="ＭＳ ゴシック" w:hint="eastAsia"/>
                <w:szCs w:val="21"/>
              </w:rPr>
              <w:t>ｍの場合</w:t>
            </w:r>
          </w:p>
        </w:tc>
      </w:tr>
      <w:tr w:rsidR="00450180" w:rsidRPr="00450180" w:rsidTr="00B440E7">
        <w:trPr>
          <w:trHeight w:val="425"/>
        </w:trPr>
        <w:tc>
          <w:tcPr>
            <w:tcW w:w="2268"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計算式</w:t>
            </w:r>
          </w:p>
        </w:tc>
        <w:tc>
          <w:tcPr>
            <w:tcW w:w="8503"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37.5＋0.075×200</w:t>
            </w:r>
          </w:p>
        </w:tc>
      </w:tr>
      <w:tr w:rsidR="00450180" w:rsidRPr="00450180" w:rsidTr="00B440E7">
        <w:trPr>
          <w:trHeight w:val="425"/>
        </w:trPr>
        <w:tc>
          <w:tcPr>
            <w:tcW w:w="2268" w:type="dxa"/>
            <w:vAlign w:val="center"/>
          </w:tcPr>
          <w:p w:rsidR="00450180" w:rsidRPr="00450180" w:rsidRDefault="001275DB" w:rsidP="002B0FC7">
            <w:pPr>
              <w:spacing w:line="240" w:lineRule="auto"/>
              <w:rPr>
                <w:rFonts w:ascii="ＭＳ ゴシック" w:hAnsi="ＭＳ ゴシック"/>
                <w:szCs w:val="21"/>
              </w:rPr>
            </w:pPr>
            <w:r>
              <w:rPr>
                <w:rFonts w:ascii="ＭＳ ゴシック" w:hAnsi="ＭＳ ゴシック" w:hint="eastAsia"/>
                <w:szCs w:val="21"/>
              </w:rPr>
              <w:t>(</w:t>
            </w:r>
            <w:r w:rsidR="00450180" w:rsidRPr="00450180">
              <w:rPr>
                <w:rFonts w:ascii="ＭＳ ゴシック" w:hAnsi="ＭＳ ゴシック" w:hint="eastAsia"/>
                <w:szCs w:val="21"/>
              </w:rPr>
              <w:t>Ｃ)</w:t>
            </w:r>
          </w:p>
        </w:tc>
        <w:tc>
          <w:tcPr>
            <w:tcW w:w="8503"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52.5（％）</w:t>
            </w:r>
          </w:p>
        </w:tc>
      </w:tr>
    </w:tbl>
    <w:p w:rsidR="00450180" w:rsidRPr="00450180" w:rsidRDefault="00450180" w:rsidP="002B0FC7">
      <w:pPr>
        <w:spacing w:line="240" w:lineRule="auto"/>
        <w:ind w:leftChars="200" w:left="398"/>
        <w:rPr>
          <w:rFonts w:ascii="ＭＳ ゴシック" w:hAnsi="ＭＳ ゴシック"/>
          <w:szCs w:val="21"/>
        </w:rPr>
      </w:pPr>
      <w:r w:rsidRPr="00450180">
        <w:rPr>
          <w:rFonts w:ascii="ＭＳ ゴシック" w:hAnsi="ＭＳ ゴシック" w:hint="eastAsia"/>
          <w:szCs w:val="21"/>
        </w:rPr>
        <w:t>注１）　Ｌは駅からの距離（ｍ）</w:t>
      </w:r>
    </w:p>
    <w:p w:rsidR="00450180" w:rsidRPr="00450180" w:rsidRDefault="00450180" w:rsidP="002B0FC7">
      <w:pPr>
        <w:spacing w:line="240" w:lineRule="auto"/>
        <w:ind w:leftChars="200" w:left="896" w:hangingChars="250" w:hanging="498"/>
        <w:rPr>
          <w:rFonts w:ascii="ＭＳ ゴシック" w:hAnsi="ＭＳ ゴシック"/>
          <w:szCs w:val="21"/>
        </w:rPr>
      </w:pPr>
      <w:r w:rsidRPr="00450180">
        <w:rPr>
          <w:rFonts w:ascii="ＭＳ ゴシック" w:hAnsi="ＭＳ ゴシック" w:hint="eastAsia"/>
          <w:szCs w:val="21"/>
        </w:rPr>
        <w:t>注２）　ここでいう「駅」は当該店舗への来客が鉄道を主要な公共交通手段として利用すると見込まれる場合における鉄道駅を指すが、地域の実情により、鉄道利用者が少なくバス等を主要な公共交通手段として利用すると見込まれる場合には、法運用主体と協議し、バスターミナル等バス路線が相当数集中する地点を「駅」として、上記の分担率を適用することができる。</w:t>
      </w:r>
    </w:p>
    <w:p w:rsidR="00450180" w:rsidRPr="00450180" w:rsidRDefault="00450180" w:rsidP="00450180">
      <w:pPr>
        <w:spacing w:line="240" w:lineRule="auto"/>
        <w:rPr>
          <w:rFonts w:ascii="ＭＳ ゴシック" w:hAnsi="ＭＳ ゴシック"/>
          <w:szCs w:val="21"/>
        </w:rPr>
      </w:pPr>
    </w:p>
    <w:tbl>
      <w:tblPr>
        <w:tblW w:w="12474" w:type="dxa"/>
        <w:tblInd w:w="421" w:type="dxa"/>
        <w:tblLayout w:type="fixed"/>
        <w:tblCellMar>
          <w:left w:w="0" w:type="dxa"/>
          <w:right w:w="0" w:type="dxa"/>
        </w:tblCellMar>
        <w:tblLook w:val="0000" w:firstRow="0" w:lastRow="0" w:firstColumn="0" w:lastColumn="0" w:noHBand="0" w:noVBand="0"/>
      </w:tblPr>
      <w:tblGrid>
        <w:gridCol w:w="1984"/>
        <w:gridCol w:w="1021"/>
        <w:gridCol w:w="2154"/>
        <w:gridCol w:w="444"/>
        <w:gridCol w:w="1417"/>
        <w:gridCol w:w="5454"/>
      </w:tblGrid>
      <w:tr w:rsidR="00450180" w:rsidRPr="00450180" w:rsidTr="00B440E7">
        <w:trPr>
          <w:gridAfter w:val="3"/>
          <w:wAfter w:w="7315" w:type="dxa"/>
          <w:cantSplit/>
          <w:trHeight w:val="425"/>
        </w:trPr>
        <w:tc>
          <w:tcPr>
            <w:tcW w:w="1984" w:type="dxa"/>
            <w:tcBorders>
              <w:top w:val="single" w:sz="4" w:space="0" w:color="auto"/>
              <w:left w:val="single" w:sz="4" w:space="0" w:color="auto"/>
              <w:bottom w:val="single" w:sz="4" w:space="0" w:color="auto"/>
              <w:right w:val="single" w:sz="4" w:space="0" w:color="auto"/>
            </w:tcBorders>
            <w:vAlign w:val="center"/>
          </w:tcPr>
          <w:p w:rsidR="00450180" w:rsidRPr="00450180" w:rsidRDefault="00450180" w:rsidP="00B440E7">
            <w:pPr>
              <w:spacing w:line="240" w:lineRule="auto"/>
              <w:rPr>
                <w:rFonts w:ascii="ＭＳ ゴシック" w:hAnsi="ＭＳ ゴシック"/>
                <w:szCs w:val="21"/>
              </w:rPr>
            </w:pPr>
            <w:r w:rsidRPr="00450180">
              <w:rPr>
                <w:rFonts w:ascii="ＭＳ ゴシック" w:hAnsi="ＭＳ ゴシック" w:hint="eastAsia"/>
                <w:szCs w:val="21"/>
              </w:rPr>
              <w:t>Ｄ：平均乗車人員</w:t>
            </w:r>
          </w:p>
        </w:tc>
        <w:tc>
          <w:tcPr>
            <w:tcW w:w="3175" w:type="dxa"/>
            <w:gridSpan w:val="2"/>
            <w:tcBorders>
              <w:top w:val="nil"/>
              <w:left w:val="nil"/>
              <w:bottom w:val="single" w:sz="4" w:space="0" w:color="auto"/>
            </w:tcBorders>
          </w:tcPr>
          <w:p w:rsidR="00450180" w:rsidRPr="00450180" w:rsidRDefault="00450180" w:rsidP="00450180">
            <w:pPr>
              <w:spacing w:line="240" w:lineRule="auto"/>
              <w:rPr>
                <w:rFonts w:ascii="ＭＳ ゴシック" w:hAnsi="ＭＳ ゴシック"/>
                <w:szCs w:val="21"/>
              </w:rPr>
            </w:pPr>
            <w:r w:rsidRPr="00450180">
              <w:rPr>
                <w:rFonts w:ascii="ＭＳ ゴシック" w:hAnsi="ＭＳ ゴシック" w:hint="eastAsia"/>
                <w:szCs w:val="21"/>
              </w:rPr>
              <w:t>（単位：人／台）</w:t>
            </w:r>
          </w:p>
        </w:tc>
      </w:tr>
      <w:tr w:rsidR="002B0FC7" w:rsidRPr="00450180" w:rsidTr="00B440E7">
        <w:trPr>
          <w:gridAfter w:val="2"/>
          <w:wAfter w:w="6871" w:type="dxa"/>
          <w:cantSplit/>
          <w:trHeight w:val="425"/>
        </w:trPr>
        <w:tc>
          <w:tcPr>
            <w:tcW w:w="3005" w:type="dxa"/>
            <w:gridSpan w:val="2"/>
            <w:tcBorders>
              <w:left w:val="single" w:sz="4" w:space="0" w:color="auto"/>
              <w:bottom w:val="single" w:sz="4" w:space="0" w:color="auto"/>
              <w:right w:val="single" w:sz="4" w:space="0" w:color="auto"/>
            </w:tcBorders>
            <w:vAlign w:val="center"/>
          </w:tcPr>
          <w:p w:rsidR="002B0FC7" w:rsidRPr="00450180" w:rsidRDefault="002B0FC7" w:rsidP="002B0FC7">
            <w:pPr>
              <w:spacing w:line="240" w:lineRule="auto"/>
              <w:jc w:val="center"/>
              <w:rPr>
                <w:rFonts w:ascii="ＭＳ ゴシック" w:hAnsi="ＭＳ ゴシック"/>
                <w:szCs w:val="21"/>
              </w:rPr>
            </w:pPr>
            <w:r w:rsidRPr="00450180">
              <w:rPr>
                <w:rFonts w:ascii="ＭＳ ゴシック" w:hAnsi="ＭＳ ゴシック" w:hint="eastAsia"/>
                <w:szCs w:val="21"/>
              </w:rPr>
              <w:t>店舗面積</w:t>
            </w:r>
          </w:p>
        </w:tc>
        <w:tc>
          <w:tcPr>
            <w:tcW w:w="2154" w:type="dxa"/>
            <w:tcBorders>
              <w:left w:val="single" w:sz="4" w:space="0" w:color="auto"/>
              <w:bottom w:val="single" w:sz="4" w:space="0" w:color="auto"/>
              <w:right w:val="single" w:sz="4" w:space="0" w:color="auto"/>
            </w:tcBorders>
            <w:vAlign w:val="center"/>
          </w:tcPr>
          <w:p w:rsidR="002B0FC7" w:rsidRPr="00450180" w:rsidRDefault="002B0FC7" w:rsidP="002B0FC7">
            <w:pPr>
              <w:spacing w:line="240" w:lineRule="auto"/>
              <w:jc w:val="center"/>
              <w:rPr>
                <w:rFonts w:ascii="ＭＳ ゴシック" w:hAnsi="ＭＳ ゴシック"/>
                <w:szCs w:val="21"/>
              </w:rPr>
            </w:pPr>
            <w:r w:rsidRPr="00450180">
              <w:rPr>
                <w:rFonts w:ascii="ＭＳ ゴシック" w:hAnsi="ＭＳ ゴシック" w:hint="eastAsia"/>
                <w:szCs w:val="21"/>
              </w:rPr>
              <w:t>乗車人員</w:t>
            </w:r>
          </w:p>
        </w:tc>
        <w:tc>
          <w:tcPr>
            <w:tcW w:w="444" w:type="dxa"/>
            <w:vMerge w:val="restart"/>
            <w:tcBorders>
              <w:left w:val="single" w:sz="4" w:space="0" w:color="auto"/>
              <w:bottom w:val="nil"/>
            </w:tcBorders>
          </w:tcPr>
          <w:p w:rsidR="002B0FC7" w:rsidRPr="00450180" w:rsidRDefault="002B0FC7" w:rsidP="00450180">
            <w:pPr>
              <w:spacing w:line="240" w:lineRule="auto"/>
              <w:rPr>
                <w:rFonts w:ascii="ＭＳ ゴシック" w:hAnsi="ＭＳ ゴシック"/>
                <w:szCs w:val="21"/>
              </w:rPr>
            </w:pPr>
          </w:p>
        </w:tc>
      </w:tr>
      <w:tr w:rsidR="00450180" w:rsidRPr="00450180" w:rsidTr="00B440E7">
        <w:trPr>
          <w:cantSplit/>
          <w:trHeight w:val="425"/>
        </w:trPr>
        <w:tc>
          <w:tcPr>
            <w:tcW w:w="3005" w:type="dxa"/>
            <w:gridSpan w:val="2"/>
            <w:tcBorders>
              <w:left w:val="single" w:sz="4" w:space="0" w:color="auto"/>
              <w:bottom w:val="single" w:sz="4" w:space="0" w:color="auto"/>
            </w:tcBorders>
            <w:vAlign w:val="center"/>
          </w:tcPr>
          <w:p w:rsidR="00450180" w:rsidRPr="00450180" w:rsidRDefault="00450180" w:rsidP="00B440E7">
            <w:pPr>
              <w:spacing w:line="240" w:lineRule="auto"/>
              <w:ind w:firstLineChars="50" w:firstLine="100"/>
              <w:jc w:val="center"/>
              <w:rPr>
                <w:rFonts w:ascii="ＭＳ ゴシック" w:hAnsi="ＭＳ ゴシック"/>
                <w:szCs w:val="21"/>
              </w:rPr>
            </w:pPr>
            <w:r w:rsidRPr="00450180">
              <w:rPr>
                <w:rFonts w:ascii="ＭＳ ゴシック" w:hAnsi="ＭＳ ゴシック" w:hint="eastAsia"/>
                <w:szCs w:val="21"/>
              </w:rPr>
              <w:t>10,000㎡未満</w:t>
            </w:r>
          </w:p>
        </w:tc>
        <w:tc>
          <w:tcPr>
            <w:tcW w:w="2154" w:type="dxa"/>
            <w:tcBorders>
              <w:left w:val="single" w:sz="4" w:space="0" w:color="auto"/>
              <w:bottom w:val="single" w:sz="4" w:space="0" w:color="auto"/>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2.0</w:t>
            </w:r>
          </w:p>
        </w:tc>
        <w:tc>
          <w:tcPr>
            <w:tcW w:w="444" w:type="dxa"/>
            <w:vMerge/>
            <w:tcBorders>
              <w:left w:val="single" w:sz="4" w:space="0" w:color="auto"/>
              <w:bottom w:val="nil"/>
            </w:tcBorders>
          </w:tcPr>
          <w:p w:rsidR="00450180" w:rsidRPr="00450180" w:rsidRDefault="00450180" w:rsidP="00450180">
            <w:pPr>
              <w:spacing w:line="240" w:lineRule="auto"/>
              <w:rPr>
                <w:rFonts w:ascii="ＭＳ ゴシック" w:hAnsi="ＭＳ ゴシック"/>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例</w:t>
            </w:r>
          </w:p>
        </w:tc>
        <w:tc>
          <w:tcPr>
            <w:tcW w:w="5454" w:type="dxa"/>
            <w:tcBorders>
              <w:top w:val="single" w:sz="4" w:space="0" w:color="auto"/>
              <w:left w:val="single" w:sz="4" w:space="0" w:color="auto"/>
              <w:bottom w:val="single" w:sz="4" w:space="0" w:color="auto"/>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 xml:space="preserve">店舗面積15,500㎡の場合　</w:t>
            </w:r>
          </w:p>
        </w:tc>
      </w:tr>
      <w:tr w:rsidR="00450180" w:rsidRPr="00450180" w:rsidTr="00B440E7">
        <w:trPr>
          <w:cantSplit/>
          <w:trHeight w:val="425"/>
        </w:trPr>
        <w:tc>
          <w:tcPr>
            <w:tcW w:w="3005" w:type="dxa"/>
            <w:gridSpan w:val="2"/>
            <w:tcBorders>
              <w:left w:val="single" w:sz="4" w:space="0" w:color="auto"/>
              <w:bottom w:val="single" w:sz="4" w:space="0" w:color="auto"/>
            </w:tcBorders>
            <w:vAlign w:val="center"/>
          </w:tcPr>
          <w:p w:rsidR="00450180" w:rsidRPr="00450180" w:rsidRDefault="00450180" w:rsidP="00B440E7">
            <w:pPr>
              <w:spacing w:line="240" w:lineRule="auto"/>
              <w:ind w:firstLineChars="50" w:firstLine="100"/>
              <w:jc w:val="center"/>
              <w:rPr>
                <w:rFonts w:ascii="ＭＳ ゴシック" w:hAnsi="ＭＳ ゴシック"/>
                <w:szCs w:val="21"/>
              </w:rPr>
            </w:pPr>
            <w:r w:rsidRPr="00450180">
              <w:rPr>
                <w:rFonts w:ascii="ＭＳ ゴシック" w:hAnsi="ＭＳ ゴシック" w:hint="eastAsia"/>
                <w:szCs w:val="21"/>
              </w:rPr>
              <w:t>10,000㎡以上20,000㎡未満</w:t>
            </w:r>
          </w:p>
        </w:tc>
        <w:tc>
          <w:tcPr>
            <w:tcW w:w="2154" w:type="dxa"/>
            <w:tcBorders>
              <w:left w:val="single" w:sz="4" w:space="0" w:color="auto"/>
              <w:bottom w:val="single" w:sz="4" w:space="0" w:color="auto"/>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1.5＋0.05Ｓ</w:t>
            </w:r>
          </w:p>
        </w:tc>
        <w:tc>
          <w:tcPr>
            <w:tcW w:w="444" w:type="dxa"/>
            <w:vMerge/>
            <w:tcBorders>
              <w:left w:val="single" w:sz="4" w:space="0" w:color="auto"/>
              <w:bottom w:val="nil"/>
            </w:tcBorders>
          </w:tcPr>
          <w:p w:rsidR="00450180" w:rsidRPr="00450180" w:rsidRDefault="00450180" w:rsidP="00450180">
            <w:pPr>
              <w:spacing w:line="240" w:lineRule="auto"/>
              <w:rPr>
                <w:rFonts w:ascii="ＭＳ ゴシック" w:hAnsi="ＭＳ ゴシック"/>
                <w:szCs w:val="21"/>
              </w:rPr>
            </w:pPr>
          </w:p>
        </w:tc>
        <w:tc>
          <w:tcPr>
            <w:tcW w:w="1417" w:type="dxa"/>
            <w:tcBorders>
              <w:left w:val="single" w:sz="4" w:space="0" w:color="auto"/>
              <w:bottom w:val="single" w:sz="4" w:space="0" w:color="auto"/>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計算式</w:t>
            </w:r>
          </w:p>
        </w:tc>
        <w:tc>
          <w:tcPr>
            <w:tcW w:w="5454" w:type="dxa"/>
            <w:tcBorders>
              <w:left w:val="single" w:sz="4" w:space="0" w:color="auto"/>
              <w:bottom w:val="single" w:sz="4" w:space="0" w:color="auto"/>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1.5＋0.05×15.5</w:t>
            </w:r>
          </w:p>
        </w:tc>
      </w:tr>
      <w:tr w:rsidR="00450180" w:rsidRPr="00450180" w:rsidTr="00B440E7">
        <w:trPr>
          <w:cantSplit/>
          <w:trHeight w:val="425"/>
        </w:trPr>
        <w:tc>
          <w:tcPr>
            <w:tcW w:w="3005" w:type="dxa"/>
            <w:gridSpan w:val="2"/>
            <w:tcBorders>
              <w:top w:val="single" w:sz="4" w:space="0" w:color="auto"/>
              <w:left w:val="single" w:sz="4" w:space="0" w:color="auto"/>
              <w:bottom w:val="single" w:sz="4" w:space="0" w:color="auto"/>
            </w:tcBorders>
            <w:vAlign w:val="center"/>
          </w:tcPr>
          <w:p w:rsidR="00450180" w:rsidRPr="00450180" w:rsidRDefault="00450180" w:rsidP="00B440E7">
            <w:pPr>
              <w:spacing w:line="240" w:lineRule="auto"/>
              <w:ind w:firstLineChars="50" w:firstLine="100"/>
              <w:jc w:val="center"/>
              <w:rPr>
                <w:rFonts w:ascii="ＭＳ ゴシック" w:hAnsi="ＭＳ ゴシック"/>
                <w:szCs w:val="21"/>
              </w:rPr>
            </w:pPr>
            <w:r w:rsidRPr="00450180">
              <w:rPr>
                <w:rFonts w:ascii="ＭＳ ゴシック" w:hAnsi="ＭＳ ゴシック" w:hint="eastAsia"/>
                <w:szCs w:val="21"/>
              </w:rPr>
              <w:t>20,000㎡以上</w:t>
            </w:r>
          </w:p>
        </w:tc>
        <w:tc>
          <w:tcPr>
            <w:tcW w:w="2154" w:type="dxa"/>
            <w:tcBorders>
              <w:top w:val="single" w:sz="4" w:space="0" w:color="auto"/>
              <w:left w:val="single" w:sz="4" w:space="0" w:color="auto"/>
              <w:bottom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2.5</w:t>
            </w:r>
          </w:p>
        </w:tc>
        <w:tc>
          <w:tcPr>
            <w:tcW w:w="444" w:type="dxa"/>
            <w:vMerge/>
            <w:tcBorders>
              <w:left w:val="single" w:sz="4" w:space="0" w:color="auto"/>
            </w:tcBorders>
          </w:tcPr>
          <w:p w:rsidR="00450180" w:rsidRPr="00450180" w:rsidRDefault="00450180" w:rsidP="00450180">
            <w:pPr>
              <w:spacing w:line="240" w:lineRule="auto"/>
              <w:rPr>
                <w:rFonts w:ascii="ＭＳ ゴシック" w:hAnsi="ＭＳ ゴシック"/>
                <w:szCs w:val="21"/>
              </w:rPr>
            </w:pPr>
          </w:p>
        </w:tc>
        <w:tc>
          <w:tcPr>
            <w:tcW w:w="1417" w:type="dxa"/>
            <w:tcBorders>
              <w:top w:val="single" w:sz="4" w:space="0" w:color="auto"/>
              <w:left w:val="single" w:sz="4" w:space="0" w:color="auto"/>
              <w:bottom w:val="single" w:sz="4" w:space="0" w:color="auto"/>
            </w:tcBorders>
            <w:vAlign w:val="center"/>
          </w:tcPr>
          <w:p w:rsidR="00450180" w:rsidRPr="00450180" w:rsidRDefault="001275DB" w:rsidP="00B440E7">
            <w:pPr>
              <w:spacing w:line="240" w:lineRule="auto"/>
              <w:ind w:firstLineChars="50" w:firstLine="100"/>
              <w:rPr>
                <w:rFonts w:ascii="ＭＳ ゴシック" w:hAnsi="ＭＳ ゴシック"/>
                <w:szCs w:val="21"/>
              </w:rPr>
            </w:pPr>
            <w:r>
              <w:rPr>
                <w:rFonts w:ascii="ＭＳ ゴシック" w:hAnsi="ＭＳ ゴシック" w:hint="eastAsia"/>
                <w:szCs w:val="21"/>
              </w:rPr>
              <w:t>(</w:t>
            </w:r>
            <w:r w:rsidR="00450180" w:rsidRPr="00450180">
              <w:rPr>
                <w:rFonts w:ascii="ＭＳ ゴシック" w:hAnsi="ＭＳ ゴシック" w:hint="eastAsia"/>
                <w:szCs w:val="21"/>
              </w:rPr>
              <w:t>Ｄ</w:t>
            </w:r>
            <w:r>
              <w:rPr>
                <w:rFonts w:ascii="ＭＳ ゴシック" w:hAnsi="ＭＳ ゴシック" w:hint="eastAsia"/>
                <w:szCs w:val="21"/>
              </w:rPr>
              <w:t>)</w:t>
            </w:r>
          </w:p>
        </w:tc>
        <w:tc>
          <w:tcPr>
            <w:tcW w:w="5454" w:type="dxa"/>
            <w:tcBorders>
              <w:top w:val="single" w:sz="4" w:space="0" w:color="auto"/>
              <w:left w:val="single" w:sz="4" w:space="0" w:color="auto"/>
              <w:bottom w:val="single" w:sz="4" w:space="0" w:color="auto"/>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2.275（人/台）</w:t>
            </w:r>
          </w:p>
        </w:tc>
      </w:tr>
    </w:tbl>
    <w:p w:rsidR="00450180" w:rsidRPr="00450180" w:rsidRDefault="00450180" w:rsidP="00450180">
      <w:pPr>
        <w:spacing w:line="240" w:lineRule="auto"/>
        <w:rPr>
          <w:rFonts w:ascii="ＭＳ ゴシック" w:hAnsi="ＭＳ ゴシック"/>
          <w:szCs w:val="21"/>
        </w:rPr>
      </w:pPr>
    </w:p>
    <w:tbl>
      <w:tblPr>
        <w:tblW w:w="12474" w:type="dxa"/>
        <w:tblInd w:w="421" w:type="dxa"/>
        <w:tblLayout w:type="fixed"/>
        <w:tblCellMar>
          <w:left w:w="0" w:type="dxa"/>
          <w:right w:w="0" w:type="dxa"/>
        </w:tblCellMar>
        <w:tblLook w:val="0000" w:firstRow="0" w:lastRow="0" w:firstColumn="0" w:lastColumn="0" w:noHBand="0" w:noVBand="0"/>
      </w:tblPr>
      <w:tblGrid>
        <w:gridCol w:w="2381"/>
        <w:gridCol w:w="624"/>
        <w:gridCol w:w="2154"/>
        <w:gridCol w:w="444"/>
        <w:gridCol w:w="1417"/>
        <w:gridCol w:w="5454"/>
      </w:tblGrid>
      <w:tr w:rsidR="00450180" w:rsidRPr="00450180" w:rsidTr="0058518F">
        <w:trPr>
          <w:cantSplit/>
          <w:trHeight w:val="425"/>
        </w:trPr>
        <w:tc>
          <w:tcPr>
            <w:tcW w:w="2381" w:type="dxa"/>
            <w:tcBorders>
              <w:top w:val="single" w:sz="4" w:space="0" w:color="auto"/>
              <w:left w:val="single" w:sz="4" w:space="0" w:color="auto"/>
              <w:bottom w:val="single" w:sz="4" w:space="0" w:color="auto"/>
            </w:tcBorders>
            <w:vAlign w:val="center"/>
          </w:tcPr>
          <w:p w:rsidR="00450180" w:rsidRPr="00450180" w:rsidRDefault="00450180" w:rsidP="00B440E7">
            <w:pPr>
              <w:spacing w:line="240" w:lineRule="auto"/>
              <w:rPr>
                <w:rFonts w:ascii="ＭＳ ゴシック" w:hAnsi="ＭＳ ゴシック"/>
                <w:szCs w:val="21"/>
              </w:rPr>
            </w:pPr>
            <w:r w:rsidRPr="00450180">
              <w:rPr>
                <w:rFonts w:ascii="ＭＳ ゴシック" w:hAnsi="ＭＳ ゴシック" w:hint="eastAsia"/>
                <w:szCs w:val="21"/>
              </w:rPr>
              <w:t>Ｅ：平均駐車時間係数</w:t>
            </w:r>
          </w:p>
        </w:tc>
        <w:tc>
          <w:tcPr>
            <w:tcW w:w="10093" w:type="dxa"/>
            <w:gridSpan w:val="5"/>
            <w:tcBorders>
              <w:top w:val="nil"/>
              <w:left w:val="single" w:sz="4" w:space="0" w:color="auto"/>
            </w:tcBorders>
            <w:vAlign w:val="center"/>
          </w:tcPr>
          <w:p w:rsidR="00450180" w:rsidRPr="00450180" w:rsidRDefault="00450180" w:rsidP="0058518F">
            <w:pPr>
              <w:spacing w:line="240" w:lineRule="auto"/>
              <w:rPr>
                <w:rFonts w:ascii="ＭＳ ゴシック" w:hAnsi="ＭＳ ゴシック"/>
                <w:szCs w:val="21"/>
              </w:rPr>
            </w:pPr>
            <w:r w:rsidRPr="00450180">
              <w:rPr>
                <w:rFonts w:ascii="ＭＳ ゴシック" w:hAnsi="ＭＳ ゴシック" w:hint="eastAsia"/>
                <w:szCs w:val="21"/>
              </w:rPr>
              <w:t>（無単位）</w:t>
            </w:r>
          </w:p>
        </w:tc>
      </w:tr>
      <w:tr w:rsidR="00450180" w:rsidRPr="00450180" w:rsidTr="00B440E7">
        <w:trPr>
          <w:cantSplit/>
          <w:trHeight w:val="425"/>
        </w:trPr>
        <w:tc>
          <w:tcPr>
            <w:tcW w:w="3005" w:type="dxa"/>
            <w:gridSpan w:val="2"/>
            <w:tcBorders>
              <w:top w:val="single" w:sz="4" w:space="0" w:color="auto"/>
              <w:left w:val="single" w:sz="4" w:space="0" w:color="auto"/>
              <w:bottom w:val="single" w:sz="4" w:space="0" w:color="auto"/>
            </w:tcBorders>
            <w:vAlign w:val="center"/>
          </w:tcPr>
          <w:p w:rsidR="00450180" w:rsidRPr="00450180" w:rsidRDefault="00450180" w:rsidP="00B440E7">
            <w:pPr>
              <w:spacing w:line="240" w:lineRule="auto"/>
              <w:jc w:val="center"/>
              <w:rPr>
                <w:rFonts w:ascii="ＭＳ ゴシック" w:hAnsi="ＭＳ ゴシック"/>
                <w:szCs w:val="21"/>
              </w:rPr>
            </w:pPr>
            <w:r w:rsidRPr="00450180">
              <w:rPr>
                <w:rFonts w:ascii="ＭＳ ゴシック" w:hAnsi="ＭＳ ゴシック" w:hint="eastAsia"/>
                <w:szCs w:val="21"/>
              </w:rPr>
              <w:t>店舗面積</w:t>
            </w:r>
          </w:p>
        </w:tc>
        <w:tc>
          <w:tcPr>
            <w:tcW w:w="2154" w:type="dxa"/>
            <w:tcBorders>
              <w:top w:val="single" w:sz="4" w:space="0" w:color="auto"/>
              <w:left w:val="single" w:sz="4" w:space="0" w:color="auto"/>
              <w:bottom w:val="single" w:sz="4" w:space="0" w:color="auto"/>
              <w:right w:val="single" w:sz="4" w:space="0" w:color="auto"/>
            </w:tcBorders>
            <w:vAlign w:val="center"/>
          </w:tcPr>
          <w:p w:rsidR="00450180" w:rsidRPr="00450180" w:rsidRDefault="00450180" w:rsidP="00B440E7">
            <w:pPr>
              <w:spacing w:line="240" w:lineRule="auto"/>
              <w:jc w:val="center"/>
              <w:rPr>
                <w:rFonts w:ascii="ＭＳ ゴシック" w:hAnsi="ＭＳ ゴシック"/>
                <w:szCs w:val="21"/>
              </w:rPr>
            </w:pPr>
            <w:r w:rsidRPr="00450180">
              <w:rPr>
                <w:rFonts w:ascii="ＭＳ ゴシック" w:hAnsi="ＭＳ ゴシック" w:hint="eastAsia"/>
                <w:szCs w:val="21"/>
              </w:rPr>
              <w:t>駐車時間係数</w:t>
            </w:r>
          </w:p>
        </w:tc>
        <w:tc>
          <w:tcPr>
            <w:tcW w:w="444" w:type="dxa"/>
            <w:vMerge w:val="restart"/>
            <w:tcBorders>
              <w:left w:val="single" w:sz="4" w:space="0" w:color="auto"/>
              <w:bottom w:val="nil"/>
              <w:right w:val="single" w:sz="4" w:space="0" w:color="auto"/>
            </w:tcBorders>
            <w:vAlign w:val="center"/>
          </w:tcPr>
          <w:p w:rsidR="00450180" w:rsidRPr="00450180" w:rsidRDefault="00450180" w:rsidP="002B0FC7">
            <w:pPr>
              <w:spacing w:line="240" w:lineRule="auto"/>
              <w:rPr>
                <w:rFonts w:ascii="ＭＳ ゴシック" w:hAnsi="ＭＳ ゴシック"/>
                <w:szCs w:val="21"/>
              </w:rPr>
            </w:pPr>
          </w:p>
        </w:tc>
        <w:tc>
          <w:tcPr>
            <w:tcW w:w="1417" w:type="dxa"/>
            <w:vMerge w:val="restart"/>
            <w:tcBorders>
              <w:top w:val="single" w:sz="4" w:space="0" w:color="auto"/>
              <w:left w:val="single" w:sz="4" w:space="0" w:color="auto"/>
              <w:bottom w:val="nil"/>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例１</w:t>
            </w:r>
          </w:p>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例２</w:t>
            </w:r>
          </w:p>
        </w:tc>
        <w:tc>
          <w:tcPr>
            <w:tcW w:w="5454" w:type="dxa"/>
            <w:vMerge w:val="restart"/>
            <w:tcBorders>
              <w:top w:val="single" w:sz="4" w:space="0" w:color="auto"/>
              <w:left w:val="single" w:sz="4" w:space="0" w:color="auto"/>
              <w:bottom w:val="nil"/>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店舗面積2,400㎡の場合</w:t>
            </w:r>
          </w:p>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店舗面積15,500</w:t>
            </w:r>
            <w:r w:rsidR="00B440E7">
              <w:rPr>
                <w:rFonts w:ascii="ＭＳ ゴシック" w:hAnsi="ＭＳ ゴシック" w:hint="eastAsia"/>
                <w:szCs w:val="21"/>
              </w:rPr>
              <w:t>㎡の場合</w:t>
            </w:r>
          </w:p>
        </w:tc>
      </w:tr>
      <w:tr w:rsidR="00B440E7" w:rsidRPr="00450180" w:rsidTr="00B440E7">
        <w:trPr>
          <w:cantSplit/>
          <w:trHeight w:val="425"/>
        </w:trPr>
        <w:tc>
          <w:tcPr>
            <w:tcW w:w="3005" w:type="dxa"/>
            <w:gridSpan w:val="2"/>
            <w:vMerge w:val="restart"/>
            <w:tcBorders>
              <w:left w:val="single" w:sz="4" w:space="0" w:color="auto"/>
            </w:tcBorders>
            <w:vAlign w:val="center"/>
          </w:tcPr>
          <w:p w:rsidR="00B440E7" w:rsidRPr="00450180" w:rsidRDefault="00B440E7" w:rsidP="00B440E7">
            <w:pPr>
              <w:spacing w:line="240" w:lineRule="auto"/>
              <w:jc w:val="center"/>
              <w:rPr>
                <w:rFonts w:ascii="ＭＳ ゴシック" w:hAnsi="ＭＳ ゴシック"/>
                <w:szCs w:val="21"/>
              </w:rPr>
            </w:pPr>
            <w:r w:rsidRPr="00450180">
              <w:rPr>
                <w:rFonts w:ascii="ＭＳ ゴシック" w:hAnsi="ＭＳ ゴシック" w:hint="eastAsia"/>
                <w:szCs w:val="21"/>
              </w:rPr>
              <w:t>10,000㎡未満</w:t>
            </w:r>
          </w:p>
        </w:tc>
        <w:tc>
          <w:tcPr>
            <w:tcW w:w="2154" w:type="dxa"/>
            <w:vMerge w:val="restart"/>
            <w:tcBorders>
              <w:left w:val="single" w:sz="4" w:space="0" w:color="auto"/>
              <w:bottom w:val="nil"/>
              <w:right w:val="single" w:sz="4" w:space="0" w:color="auto"/>
            </w:tcBorders>
            <w:vAlign w:val="center"/>
          </w:tcPr>
          <w:p w:rsidR="00B440E7" w:rsidRPr="00450180" w:rsidRDefault="00B440E7" w:rsidP="00B440E7">
            <w:pPr>
              <w:spacing w:line="240" w:lineRule="auto"/>
              <w:jc w:val="center"/>
              <w:rPr>
                <w:rFonts w:ascii="ＭＳ ゴシック" w:hAnsi="ＭＳ ゴシック"/>
                <w:szCs w:val="21"/>
                <w:u w:val="single"/>
              </w:rPr>
            </w:pPr>
            <w:r w:rsidRPr="00450180">
              <w:rPr>
                <w:rFonts w:ascii="ＭＳ ゴシック" w:hAnsi="ＭＳ ゴシック" w:hint="eastAsia"/>
                <w:szCs w:val="21"/>
                <w:u w:val="single"/>
              </w:rPr>
              <w:t>30＋5.5S</w:t>
            </w:r>
          </w:p>
          <w:p w:rsidR="00B440E7" w:rsidRPr="00450180" w:rsidRDefault="00B440E7" w:rsidP="00B440E7">
            <w:pPr>
              <w:spacing w:line="240" w:lineRule="auto"/>
              <w:jc w:val="center"/>
              <w:rPr>
                <w:rFonts w:ascii="ＭＳ ゴシック" w:hAnsi="ＭＳ ゴシック"/>
                <w:szCs w:val="21"/>
              </w:rPr>
            </w:pPr>
            <w:r w:rsidRPr="00450180">
              <w:rPr>
                <w:rFonts w:ascii="ＭＳ ゴシック" w:hAnsi="ＭＳ ゴシック" w:hint="eastAsia"/>
                <w:szCs w:val="21"/>
              </w:rPr>
              <w:t>60</w:t>
            </w:r>
          </w:p>
        </w:tc>
        <w:tc>
          <w:tcPr>
            <w:tcW w:w="444" w:type="dxa"/>
            <w:vMerge/>
            <w:tcBorders>
              <w:left w:val="single" w:sz="4" w:space="0" w:color="auto"/>
              <w:bottom w:val="nil"/>
              <w:right w:val="single" w:sz="4" w:space="0" w:color="auto"/>
            </w:tcBorders>
            <w:vAlign w:val="center"/>
          </w:tcPr>
          <w:p w:rsidR="00B440E7" w:rsidRPr="00450180" w:rsidRDefault="00B440E7" w:rsidP="002B0FC7">
            <w:pPr>
              <w:spacing w:line="240" w:lineRule="auto"/>
              <w:rPr>
                <w:rFonts w:ascii="ＭＳ ゴシック" w:hAnsi="ＭＳ ゴシック"/>
                <w:szCs w:val="21"/>
                <w:u w:val="single"/>
              </w:rPr>
            </w:pPr>
          </w:p>
        </w:tc>
        <w:tc>
          <w:tcPr>
            <w:tcW w:w="1417" w:type="dxa"/>
            <w:vMerge/>
            <w:tcBorders>
              <w:left w:val="single" w:sz="4" w:space="0" w:color="auto"/>
              <w:bottom w:val="single" w:sz="4" w:space="0" w:color="auto"/>
              <w:right w:val="single" w:sz="4" w:space="0" w:color="auto"/>
            </w:tcBorders>
            <w:vAlign w:val="center"/>
          </w:tcPr>
          <w:p w:rsidR="00B440E7" w:rsidRPr="00450180" w:rsidRDefault="00B440E7" w:rsidP="002B0FC7">
            <w:pPr>
              <w:spacing w:line="240" w:lineRule="auto"/>
              <w:rPr>
                <w:rFonts w:ascii="ＭＳ ゴシック" w:hAnsi="ＭＳ ゴシック"/>
                <w:szCs w:val="21"/>
                <w:u w:val="single"/>
              </w:rPr>
            </w:pPr>
          </w:p>
        </w:tc>
        <w:tc>
          <w:tcPr>
            <w:tcW w:w="5454" w:type="dxa"/>
            <w:vMerge/>
            <w:tcBorders>
              <w:left w:val="single" w:sz="4" w:space="0" w:color="auto"/>
              <w:bottom w:val="single" w:sz="4" w:space="0" w:color="auto"/>
              <w:right w:val="single" w:sz="4" w:space="0" w:color="auto"/>
            </w:tcBorders>
            <w:vAlign w:val="center"/>
          </w:tcPr>
          <w:p w:rsidR="00B440E7" w:rsidRPr="00450180" w:rsidRDefault="00B440E7" w:rsidP="002B0FC7">
            <w:pPr>
              <w:spacing w:line="240" w:lineRule="auto"/>
              <w:rPr>
                <w:rFonts w:ascii="ＭＳ ゴシック" w:hAnsi="ＭＳ ゴシック"/>
                <w:szCs w:val="21"/>
                <w:u w:val="single"/>
              </w:rPr>
            </w:pPr>
          </w:p>
        </w:tc>
      </w:tr>
      <w:tr w:rsidR="00B440E7" w:rsidRPr="00450180" w:rsidTr="00B440E7">
        <w:trPr>
          <w:cantSplit/>
          <w:trHeight w:val="425"/>
        </w:trPr>
        <w:tc>
          <w:tcPr>
            <w:tcW w:w="3005" w:type="dxa"/>
            <w:gridSpan w:val="2"/>
            <w:vMerge/>
            <w:tcBorders>
              <w:left w:val="single" w:sz="4" w:space="0" w:color="auto"/>
              <w:bottom w:val="single" w:sz="4" w:space="0" w:color="auto"/>
            </w:tcBorders>
            <w:vAlign w:val="center"/>
          </w:tcPr>
          <w:p w:rsidR="00B440E7" w:rsidRPr="00450180" w:rsidRDefault="00B440E7" w:rsidP="00B440E7">
            <w:pPr>
              <w:spacing w:line="240" w:lineRule="auto"/>
              <w:jc w:val="center"/>
              <w:rPr>
                <w:rFonts w:ascii="ＭＳ ゴシック" w:hAnsi="ＭＳ ゴシック"/>
                <w:szCs w:val="21"/>
              </w:rPr>
            </w:pPr>
          </w:p>
        </w:tc>
        <w:tc>
          <w:tcPr>
            <w:tcW w:w="2154" w:type="dxa"/>
            <w:vMerge/>
            <w:tcBorders>
              <w:left w:val="single" w:sz="4" w:space="0" w:color="auto"/>
              <w:bottom w:val="single" w:sz="4" w:space="0" w:color="auto"/>
              <w:right w:val="single" w:sz="4" w:space="0" w:color="auto"/>
            </w:tcBorders>
            <w:vAlign w:val="center"/>
          </w:tcPr>
          <w:p w:rsidR="00B440E7" w:rsidRPr="00450180" w:rsidRDefault="00B440E7" w:rsidP="00B440E7">
            <w:pPr>
              <w:spacing w:line="240" w:lineRule="auto"/>
              <w:jc w:val="center"/>
              <w:rPr>
                <w:rFonts w:ascii="ＭＳ ゴシック" w:hAnsi="ＭＳ ゴシック"/>
                <w:szCs w:val="21"/>
              </w:rPr>
            </w:pPr>
          </w:p>
        </w:tc>
        <w:tc>
          <w:tcPr>
            <w:tcW w:w="444" w:type="dxa"/>
            <w:vMerge w:val="restart"/>
            <w:tcBorders>
              <w:left w:val="single" w:sz="4" w:space="0" w:color="auto"/>
              <w:bottom w:val="nil"/>
              <w:right w:val="single" w:sz="4" w:space="0" w:color="auto"/>
            </w:tcBorders>
            <w:vAlign w:val="center"/>
          </w:tcPr>
          <w:p w:rsidR="00B440E7" w:rsidRPr="00450180" w:rsidRDefault="00B440E7" w:rsidP="002B0FC7">
            <w:pPr>
              <w:spacing w:line="240" w:lineRule="auto"/>
              <w:rPr>
                <w:rFonts w:ascii="ＭＳ ゴシック" w:hAnsi="ＭＳ ゴシック"/>
                <w:szCs w:val="21"/>
              </w:rPr>
            </w:pPr>
          </w:p>
        </w:tc>
        <w:tc>
          <w:tcPr>
            <w:tcW w:w="1417" w:type="dxa"/>
            <w:vMerge w:val="restart"/>
            <w:tcBorders>
              <w:top w:val="single" w:sz="4" w:space="0" w:color="auto"/>
              <w:left w:val="single" w:sz="4" w:space="0" w:color="auto"/>
              <w:bottom w:val="nil"/>
              <w:right w:val="single" w:sz="4" w:space="0" w:color="auto"/>
            </w:tcBorders>
            <w:vAlign w:val="center"/>
          </w:tcPr>
          <w:p w:rsidR="00B440E7" w:rsidRPr="00450180" w:rsidRDefault="00B440E7"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計算式</w:t>
            </w:r>
          </w:p>
        </w:tc>
        <w:tc>
          <w:tcPr>
            <w:tcW w:w="5454" w:type="dxa"/>
            <w:vMerge w:val="restart"/>
            <w:tcBorders>
              <w:top w:val="single" w:sz="4" w:space="0" w:color="auto"/>
              <w:left w:val="single" w:sz="4" w:space="0" w:color="auto"/>
              <w:bottom w:val="nil"/>
              <w:right w:val="single" w:sz="4" w:space="0" w:color="auto"/>
            </w:tcBorders>
            <w:vAlign w:val="center"/>
          </w:tcPr>
          <w:p w:rsidR="00B440E7" w:rsidRPr="00450180" w:rsidRDefault="00B440E7"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 xml:space="preserve">例１　</w:t>
            </w:r>
            <w:r>
              <w:rPr>
                <w:rFonts w:ascii="ＭＳ ゴシック" w:hAnsi="ＭＳ ゴシック" w:hint="eastAsia"/>
                <w:szCs w:val="21"/>
                <w:u w:val="single"/>
              </w:rPr>
              <w:t xml:space="preserve">　</w:t>
            </w:r>
            <w:r w:rsidRPr="00450180">
              <w:rPr>
                <w:rFonts w:ascii="ＭＳ ゴシック" w:hAnsi="ＭＳ ゴシック" w:hint="eastAsia"/>
                <w:szCs w:val="21"/>
                <w:u w:val="single"/>
              </w:rPr>
              <w:t>30＋5.5×2.4</w:t>
            </w:r>
            <w:r>
              <w:rPr>
                <w:rFonts w:ascii="ＭＳ ゴシック" w:hAnsi="ＭＳ ゴシック" w:hint="eastAsia"/>
                <w:szCs w:val="21"/>
                <w:u w:val="single"/>
              </w:rPr>
              <w:t xml:space="preserve">　</w:t>
            </w:r>
            <w:r w:rsidRPr="00450180">
              <w:rPr>
                <w:rFonts w:ascii="ＭＳ ゴシック" w:hAnsi="ＭＳ ゴシック" w:hint="eastAsia"/>
                <w:szCs w:val="21"/>
              </w:rPr>
              <w:t xml:space="preserve">　　例２</w:t>
            </w:r>
            <w:r>
              <w:rPr>
                <w:rFonts w:ascii="ＭＳ ゴシック" w:hAnsi="ＭＳ ゴシック" w:hint="eastAsia"/>
                <w:szCs w:val="21"/>
              </w:rPr>
              <w:t xml:space="preserve">　</w:t>
            </w:r>
            <w:r w:rsidRPr="00B440E7">
              <w:rPr>
                <w:rFonts w:ascii="ＭＳ ゴシック" w:hAnsi="ＭＳ ゴシック" w:hint="eastAsia"/>
                <w:szCs w:val="21"/>
                <w:u w:val="single"/>
              </w:rPr>
              <w:t xml:space="preserve">　</w:t>
            </w:r>
            <w:r w:rsidRPr="00450180">
              <w:rPr>
                <w:rFonts w:ascii="ＭＳ ゴシック" w:hAnsi="ＭＳ ゴシック" w:hint="eastAsia"/>
                <w:szCs w:val="21"/>
                <w:u w:val="single"/>
              </w:rPr>
              <w:t>65＋2×15.5</w:t>
            </w:r>
            <w:r>
              <w:rPr>
                <w:rFonts w:ascii="ＭＳ ゴシック" w:hAnsi="ＭＳ ゴシック" w:hint="eastAsia"/>
                <w:szCs w:val="21"/>
                <w:u w:val="single"/>
              </w:rPr>
              <w:t xml:space="preserve">　</w:t>
            </w:r>
          </w:p>
          <w:p w:rsidR="00B440E7" w:rsidRPr="00450180" w:rsidRDefault="00B440E7" w:rsidP="00B440E7">
            <w:pPr>
              <w:spacing w:line="240" w:lineRule="auto"/>
              <w:ind w:firstLineChars="700" w:firstLine="1394"/>
              <w:rPr>
                <w:rFonts w:ascii="ＭＳ ゴシック" w:hAnsi="ＭＳ ゴシック"/>
                <w:szCs w:val="21"/>
              </w:rPr>
            </w:pPr>
            <w:r w:rsidRPr="00450180">
              <w:rPr>
                <w:rFonts w:ascii="ＭＳ ゴシック" w:hAnsi="ＭＳ ゴシック" w:hint="eastAsia"/>
                <w:szCs w:val="21"/>
              </w:rPr>
              <w:t>60</w:t>
            </w:r>
            <w:r>
              <w:rPr>
                <w:rFonts w:ascii="ＭＳ ゴシック" w:hAnsi="ＭＳ ゴシック" w:hint="eastAsia"/>
                <w:szCs w:val="21"/>
              </w:rPr>
              <w:t xml:space="preserve">　</w:t>
            </w:r>
            <w:r w:rsidRPr="00450180">
              <w:rPr>
                <w:rFonts w:ascii="ＭＳ ゴシック" w:hAnsi="ＭＳ ゴシック" w:hint="eastAsia"/>
                <w:szCs w:val="21"/>
              </w:rPr>
              <w:t xml:space="preserve">　　　　　　　　　　　60</w:t>
            </w:r>
          </w:p>
        </w:tc>
      </w:tr>
      <w:tr w:rsidR="00B440E7" w:rsidRPr="00450180" w:rsidTr="00B440E7">
        <w:trPr>
          <w:cantSplit/>
          <w:trHeight w:val="425"/>
        </w:trPr>
        <w:tc>
          <w:tcPr>
            <w:tcW w:w="3005" w:type="dxa"/>
            <w:gridSpan w:val="2"/>
            <w:vMerge w:val="restart"/>
            <w:tcBorders>
              <w:left w:val="single" w:sz="4" w:space="0" w:color="auto"/>
            </w:tcBorders>
            <w:vAlign w:val="center"/>
          </w:tcPr>
          <w:p w:rsidR="00B440E7" w:rsidRPr="00450180" w:rsidRDefault="00B440E7" w:rsidP="00B440E7">
            <w:pPr>
              <w:spacing w:line="240" w:lineRule="auto"/>
              <w:jc w:val="center"/>
              <w:rPr>
                <w:rFonts w:ascii="ＭＳ ゴシック" w:hAnsi="ＭＳ ゴシック"/>
                <w:szCs w:val="21"/>
              </w:rPr>
            </w:pPr>
            <w:r w:rsidRPr="00450180">
              <w:rPr>
                <w:rFonts w:ascii="ＭＳ ゴシック" w:hAnsi="ＭＳ ゴシック" w:hint="eastAsia"/>
                <w:szCs w:val="21"/>
              </w:rPr>
              <w:t>10,000㎡以上20,000㎡未満</w:t>
            </w:r>
          </w:p>
        </w:tc>
        <w:tc>
          <w:tcPr>
            <w:tcW w:w="2154" w:type="dxa"/>
            <w:vMerge w:val="restart"/>
            <w:tcBorders>
              <w:left w:val="single" w:sz="4" w:space="0" w:color="auto"/>
              <w:bottom w:val="nil"/>
              <w:right w:val="single" w:sz="4" w:space="0" w:color="auto"/>
            </w:tcBorders>
            <w:vAlign w:val="center"/>
          </w:tcPr>
          <w:p w:rsidR="00B440E7" w:rsidRPr="00450180" w:rsidRDefault="00B440E7" w:rsidP="00B440E7">
            <w:pPr>
              <w:spacing w:line="240" w:lineRule="auto"/>
              <w:jc w:val="center"/>
              <w:rPr>
                <w:rFonts w:ascii="ＭＳ ゴシック" w:hAnsi="ＭＳ ゴシック"/>
                <w:szCs w:val="21"/>
                <w:u w:val="single"/>
              </w:rPr>
            </w:pPr>
            <w:r w:rsidRPr="00450180">
              <w:rPr>
                <w:rFonts w:ascii="ＭＳ ゴシック" w:hAnsi="ＭＳ ゴシック" w:hint="eastAsia"/>
                <w:szCs w:val="21"/>
                <w:u w:val="single"/>
              </w:rPr>
              <w:t>65＋2S</w:t>
            </w:r>
          </w:p>
          <w:p w:rsidR="00B440E7" w:rsidRPr="00450180" w:rsidRDefault="00B440E7" w:rsidP="00B440E7">
            <w:pPr>
              <w:spacing w:line="240" w:lineRule="auto"/>
              <w:jc w:val="center"/>
              <w:rPr>
                <w:rFonts w:ascii="ＭＳ ゴシック" w:hAnsi="ＭＳ ゴシック"/>
                <w:szCs w:val="21"/>
              </w:rPr>
            </w:pPr>
            <w:r w:rsidRPr="00450180">
              <w:rPr>
                <w:rFonts w:ascii="ＭＳ ゴシック" w:hAnsi="ＭＳ ゴシック" w:hint="eastAsia"/>
                <w:szCs w:val="21"/>
              </w:rPr>
              <w:t>60</w:t>
            </w:r>
          </w:p>
        </w:tc>
        <w:tc>
          <w:tcPr>
            <w:tcW w:w="444" w:type="dxa"/>
            <w:vMerge/>
            <w:tcBorders>
              <w:left w:val="single" w:sz="4" w:space="0" w:color="auto"/>
              <w:bottom w:val="nil"/>
              <w:right w:val="single" w:sz="4" w:space="0" w:color="auto"/>
            </w:tcBorders>
            <w:vAlign w:val="center"/>
          </w:tcPr>
          <w:p w:rsidR="00B440E7" w:rsidRPr="00450180" w:rsidRDefault="00B440E7" w:rsidP="002B0FC7">
            <w:pPr>
              <w:spacing w:line="240" w:lineRule="auto"/>
              <w:rPr>
                <w:rFonts w:ascii="ＭＳ ゴシック" w:hAnsi="ＭＳ ゴシック"/>
                <w:szCs w:val="21"/>
                <w:u w:val="single"/>
              </w:rPr>
            </w:pPr>
          </w:p>
        </w:tc>
        <w:tc>
          <w:tcPr>
            <w:tcW w:w="1417" w:type="dxa"/>
            <w:vMerge/>
            <w:tcBorders>
              <w:left w:val="single" w:sz="4" w:space="0" w:color="auto"/>
              <w:bottom w:val="single" w:sz="4" w:space="0" w:color="auto"/>
              <w:right w:val="single" w:sz="4" w:space="0" w:color="auto"/>
            </w:tcBorders>
            <w:vAlign w:val="center"/>
          </w:tcPr>
          <w:p w:rsidR="00B440E7" w:rsidRPr="00450180" w:rsidRDefault="00B440E7" w:rsidP="002B0FC7">
            <w:pPr>
              <w:spacing w:line="240" w:lineRule="auto"/>
              <w:rPr>
                <w:rFonts w:ascii="ＭＳ ゴシック" w:hAnsi="ＭＳ ゴシック"/>
                <w:szCs w:val="21"/>
                <w:u w:val="single"/>
              </w:rPr>
            </w:pPr>
          </w:p>
        </w:tc>
        <w:tc>
          <w:tcPr>
            <w:tcW w:w="5454" w:type="dxa"/>
            <w:vMerge/>
            <w:tcBorders>
              <w:left w:val="single" w:sz="4" w:space="0" w:color="auto"/>
              <w:bottom w:val="single" w:sz="4" w:space="0" w:color="auto"/>
              <w:right w:val="single" w:sz="4" w:space="0" w:color="auto"/>
            </w:tcBorders>
            <w:vAlign w:val="center"/>
          </w:tcPr>
          <w:p w:rsidR="00B440E7" w:rsidRPr="00450180" w:rsidRDefault="00B440E7" w:rsidP="002B0FC7">
            <w:pPr>
              <w:spacing w:line="240" w:lineRule="auto"/>
              <w:rPr>
                <w:rFonts w:ascii="ＭＳ ゴシック" w:hAnsi="ＭＳ ゴシック"/>
                <w:szCs w:val="21"/>
                <w:u w:val="single"/>
              </w:rPr>
            </w:pPr>
          </w:p>
        </w:tc>
      </w:tr>
      <w:tr w:rsidR="00B440E7" w:rsidRPr="00450180" w:rsidTr="00B440E7">
        <w:trPr>
          <w:cantSplit/>
          <w:trHeight w:val="425"/>
        </w:trPr>
        <w:tc>
          <w:tcPr>
            <w:tcW w:w="3005" w:type="dxa"/>
            <w:gridSpan w:val="2"/>
            <w:vMerge/>
            <w:tcBorders>
              <w:left w:val="single" w:sz="4" w:space="0" w:color="auto"/>
              <w:bottom w:val="single" w:sz="4" w:space="0" w:color="auto"/>
            </w:tcBorders>
            <w:vAlign w:val="center"/>
          </w:tcPr>
          <w:p w:rsidR="00B440E7" w:rsidRPr="00450180" w:rsidRDefault="00B440E7" w:rsidP="00B440E7">
            <w:pPr>
              <w:spacing w:line="240" w:lineRule="auto"/>
              <w:jc w:val="center"/>
              <w:rPr>
                <w:rFonts w:ascii="ＭＳ ゴシック" w:hAnsi="ＭＳ ゴシック"/>
                <w:szCs w:val="21"/>
              </w:rPr>
            </w:pPr>
          </w:p>
        </w:tc>
        <w:tc>
          <w:tcPr>
            <w:tcW w:w="2154" w:type="dxa"/>
            <w:vMerge/>
            <w:tcBorders>
              <w:left w:val="single" w:sz="4" w:space="0" w:color="auto"/>
              <w:bottom w:val="single" w:sz="4" w:space="0" w:color="auto"/>
              <w:right w:val="single" w:sz="4" w:space="0" w:color="auto"/>
            </w:tcBorders>
            <w:vAlign w:val="center"/>
          </w:tcPr>
          <w:p w:rsidR="00B440E7" w:rsidRPr="00450180" w:rsidRDefault="00B440E7" w:rsidP="00B440E7">
            <w:pPr>
              <w:spacing w:line="240" w:lineRule="auto"/>
              <w:jc w:val="center"/>
              <w:rPr>
                <w:rFonts w:ascii="ＭＳ ゴシック" w:hAnsi="ＭＳ ゴシック"/>
                <w:szCs w:val="21"/>
              </w:rPr>
            </w:pPr>
          </w:p>
        </w:tc>
        <w:tc>
          <w:tcPr>
            <w:tcW w:w="444" w:type="dxa"/>
            <w:vMerge w:val="restart"/>
            <w:tcBorders>
              <w:left w:val="single" w:sz="4" w:space="0" w:color="auto"/>
              <w:bottom w:val="nil"/>
              <w:right w:val="single" w:sz="4" w:space="0" w:color="auto"/>
            </w:tcBorders>
            <w:vAlign w:val="center"/>
          </w:tcPr>
          <w:p w:rsidR="00B440E7" w:rsidRPr="00450180" w:rsidRDefault="00B440E7" w:rsidP="002B0FC7">
            <w:pPr>
              <w:spacing w:line="240" w:lineRule="auto"/>
              <w:rPr>
                <w:rFonts w:ascii="ＭＳ ゴシック" w:hAnsi="ＭＳ ゴシック"/>
                <w:szCs w:val="21"/>
              </w:rPr>
            </w:pPr>
          </w:p>
        </w:tc>
        <w:tc>
          <w:tcPr>
            <w:tcW w:w="1417" w:type="dxa"/>
            <w:tcBorders>
              <w:top w:val="single" w:sz="4" w:space="0" w:color="auto"/>
              <w:left w:val="single" w:sz="4" w:space="0" w:color="auto"/>
              <w:bottom w:val="nil"/>
              <w:right w:val="single" w:sz="4" w:space="0" w:color="auto"/>
            </w:tcBorders>
            <w:vAlign w:val="center"/>
          </w:tcPr>
          <w:p w:rsidR="00B440E7" w:rsidRPr="00450180" w:rsidRDefault="00B440E7"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(Ｅ)</w:t>
            </w:r>
          </w:p>
        </w:tc>
        <w:tc>
          <w:tcPr>
            <w:tcW w:w="5454" w:type="dxa"/>
            <w:tcBorders>
              <w:top w:val="single" w:sz="4" w:space="0" w:color="auto"/>
              <w:left w:val="single" w:sz="4" w:space="0" w:color="auto"/>
              <w:bottom w:val="nil"/>
              <w:right w:val="single" w:sz="4" w:space="0" w:color="auto"/>
            </w:tcBorders>
            <w:vAlign w:val="center"/>
          </w:tcPr>
          <w:p w:rsidR="00B440E7" w:rsidRPr="00450180" w:rsidRDefault="00B440E7"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例１　　　0.72</w:t>
            </w:r>
          </w:p>
        </w:tc>
      </w:tr>
      <w:tr w:rsidR="00450180" w:rsidRPr="00450180" w:rsidTr="00B440E7">
        <w:trPr>
          <w:cantSplit/>
          <w:trHeight w:val="425"/>
        </w:trPr>
        <w:tc>
          <w:tcPr>
            <w:tcW w:w="3005" w:type="dxa"/>
            <w:gridSpan w:val="2"/>
            <w:tcBorders>
              <w:left w:val="single" w:sz="4" w:space="0" w:color="auto"/>
              <w:bottom w:val="single" w:sz="4" w:space="0" w:color="auto"/>
            </w:tcBorders>
            <w:vAlign w:val="center"/>
          </w:tcPr>
          <w:p w:rsidR="00450180" w:rsidRPr="00450180" w:rsidRDefault="00450180" w:rsidP="00B440E7">
            <w:pPr>
              <w:spacing w:line="240" w:lineRule="auto"/>
              <w:jc w:val="center"/>
              <w:rPr>
                <w:rFonts w:ascii="ＭＳ ゴシック" w:hAnsi="ＭＳ ゴシック"/>
                <w:szCs w:val="21"/>
              </w:rPr>
            </w:pPr>
            <w:r w:rsidRPr="00450180">
              <w:rPr>
                <w:rFonts w:ascii="ＭＳ ゴシック" w:hAnsi="ＭＳ ゴシック" w:hint="eastAsia"/>
                <w:szCs w:val="21"/>
              </w:rPr>
              <w:t>20,000㎡以上</w:t>
            </w:r>
          </w:p>
        </w:tc>
        <w:tc>
          <w:tcPr>
            <w:tcW w:w="2154" w:type="dxa"/>
            <w:tcBorders>
              <w:left w:val="single" w:sz="4" w:space="0" w:color="auto"/>
              <w:bottom w:val="single" w:sz="4" w:space="0" w:color="auto"/>
            </w:tcBorders>
            <w:vAlign w:val="center"/>
          </w:tcPr>
          <w:p w:rsidR="00450180" w:rsidRPr="00450180" w:rsidRDefault="00450180" w:rsidP="00B440E7">
            <w:pPr>
              <w:spacing w:line="240" w:lineRule="auto"/>
              <w:jc w:val="center"/>
              <w:rPr>
                <w:rFonts w:ascii="ＭＳ ゴシック" w:hAnsi="ＭＳ ゴシック"/>
                <w:szCs w:val="21"/>
              </w:rPr>
            </w:pPr>
            <w:r w:rsidRPr="00450180">
              <w:rPr>
                <w:rFonts w:ascii="ＭＳ ゴシック" w:hAnsi="ＭＳ ゴシック" w:hint="eastAsia"/>
                <w:szCs w:val="21"/>
              </w:rPr>
              <w:t>1.75</w:t>
            </w:r>
          </w:p>
        </w:tc>
        <w:tc>
          <w:tcPr>
            <w:tcW w:w="444" w:type="dxa"/>
            <w:vMerge/>
            <w:tcBorders>
              <w:left w:val="single" w:sz="4" w:space="0" w:color="auto"/>
              <w:right w:val="single" w:sz="4" w:space="0" w:color="auto"/>
            </w:tcBorders>
          </w:tcPr>
          <w:p w:rsidR="00450180" w:rsidRPr="00450180" w:rsidRDefault="00450180" w:rsidP="00450180">
            <w:pPr>
              <w:spacing w:line="240" w:lineRule="auto"/>
              <w:rPr>
                <w:rFonts w:ascii="ＭＳ ゴシック" w:hAnsi="ＭＳ ゴシック"/>
                <w:szCs w:val="21"/>
              </w:rPr>
            </w:pPr>
          </w:p>
        </w:tc>
        <w:tc>
          <w:tcPr>
            <w:tcW w:w="1417" w:type="dxa"/>
            <w:tcBorders>
              <w:left w:val="single" w:sz="4" w:space="0" w:color="auto"/>
              <w:bottom w:val="single" w:sz="4" w:space="0" w:color="auto"/>
              <w:right w:val="single" w:sz="4" w:space="0" w:color="auto"/>
            </w:tcBorders>
          </w:tcPr>
          <w:p w:rsidR="00450180" w:rsidRPr="00450180" w:rsidRDefault="00450180" w:rsidP="00450180">
            <w:pPr>
              <w:spacing w:line="240" w:lineRule="auto"/>
              <w:rPr>
                <w:rFonts w:ascii="ＭＳ ゴシック" w:hAnsi="ＭＳ ゴシック"/>
                <w:szCs w:val="21"/>
              </w:rPr>
            </w:pPr>
          </w:p>
        </w:tc>
        <w:tc>
          <w:tcPr>
            <w:tcW w:w="5454" w:type="dxa"/>
            <w:tcBorders>
              <w:left w:val="single" w:sz="4" w:space="0" w:color="auto"/>
              <w:bottom w:val="single" w:sz="4" w:space="0" w:color="auto"/>
              <w:right w:val="single" w:sz="4" w:space="0" w:color="auto"/>
            </w:tcBorders>
          </w:tcPr>
          <w:p w:rsidR="00450180" w:rsidRPr="00450180" w:rsidRDefault="00B440E7" w:rsidP="00B440E7">
            <w:pPr>
              <w:spacing w:line="240" w:lineRule="auto"/>
              <w:ind w:firstLineChars="50" w:firstLine="100"/>
              <w:rPr>
                <w:rFonts w:ascii="ＭＳ ゴシック" w:hAnsi="ＭＳ ゴシック"/>
                <w:szCs w:val="21"/>
              </w:rPr>
            </w:pPr>
            <w:r>
              <w:rPr>
                <w:rFonts w:ascii="ＭＳ ゴシック" w:hAnsi="ＭＳ ゴシック" w:hint="eastAsia"/>
                <w:szCs w:val="21"/>
              </w:rPr>
              <w:t>例２　　　1.6</w:t>
            </w:r>
          </w:p>
        </w:tc>
      </w:tr>
    </w:tbl>
    <w:p w:rsidR="002B0FC7" w:rsidRDefault="002B0FC7">
      <w:pPr>
        <w:widowControl/>
        <w:spacing w:line="240" w:lineRule="auto"/>
        <w:jc w:val="left"/>
        <w:rPr>
          <w:rFonts w:ascii="ＭＳ ゴシック" w:hAnsi="ＭＳ ゴシック"/>
          <w:szCs w:val="21"/>
        </w:rPr>
      </w:pPr>
      <w:r>
        <w:rPr>
          <w:rFonts w:ascii="ＭＳ ゴシック" w:hAnsi="ＭＳ ゴシック"/>
          <w:szCs w:val="21"/>
        </w:rPr>
        <w:br w:type="page"/>
      </w:r>
    </w:p>
    <w:p w:rsidR="00450180" w:rsidRPr="00450180" w:rsidRDefault="00450180" w:rsidP="00865DC1">
      <w:pPr>
        <w:spacing w:line="300" w:lineRule="exact"/>
        <w:ind w:leftChars="260" w:left="518" w:firstLineChars="100" w:firstLine="199"/>
        <w:rPr>
          <w:rFonts w:ascii="ＭＳ ゴシック" w:hAnsi="ＭＳ ゴシック"/>
          <w:szCs w:val="21"/>
        </w:rPr>
      </w:pPr>
      <w:r w:rsidRPr="00450180">
        <w:rPr>
          <w:rFonts w:ascii="ＭＳ ゴシック" w:hAnsi="ＭＳ ゴシック" w:hint="eastAsia"/>
          <w:szCs w:val="21"/>
        </w:rPr>
        <w:lastRenderedPageBreak/>
        <w:t>なお、併設施設を含めた必要駐車台数の基本的考え方を参考に示す。併設施設を含めた施設全体の必要駐車台数を勘案する場合には、併設施設の種類・規模等に応じ、さまざまなケースがあるため、一律の基準を示すことは困難であるものの、法運用主体と調整の上、下記イ又はロのいずれかの考え方で行うことも可能である。</w:t>
      </w:r>
    </w:p>
    <w:p w:rsidR="0058518F" w:rsidRDefault="0058518F" w:rsidP="001D3209">
      <w:pPr>
        <w:spacing w:line="300" w:lineRule="exact"/>
        <w:ind w:leftChars="200" w:left="597" w:hangingChars="100" w:hanging="199"/>
        <w:rPr>
          <w:rFonts w:ascii="ＭＳ ゴシック" w:hAnsi="ＭＳ ゴシック"/>
          <w:szCs w:val="21"/>
        </w:rPr>
      </w:pPr>
    </w:p>
    <w:p w:rsidR="00432D7D" w:rsidRDefault="00450180" w:rsidP="00865DC1">
      <w:pPr>
        <w:spacing w:line="300" w:lineRule="exact"/>
        <w:ind w:leftChars="260" w:left="717" w:hangingChars="100" w:hanging="199"/>
        <w:rPr>
          <w:rFonts w:ascii="ＭＳ ゴシック" w:hAnsi="ＭＳ ゴシック"/>
          <w:szCs w:val="21"/>
        </w:rPr>
      </w:pPr>
      <w:r w:rsidRPr="00450180">
        <w:rPr>
          <w:rFonts w:ascii="ＭＳ ゴシック" w:hAnsi="ＭＳ ゴシック" w:hint="eastAsia"/>
          <w:szCs w:val="21"/>
        </w:rPr>
        <w:t>イ．</w:t>
      </w:r>
      <w:r w:rsidRPr="00450180">
        <w:rPr>
          <w:rFonts w:ascii="ＭＳ ゴシック" w:hAnsi="ＭＳ ゴシック"/>
          <w:szCs w:val="21"/>
        </w:rPr>
        <w:t xml:space="preserve"> </w:t>
      </w:r>
      <w:r w:rsidRPr="00450180">
        <w:rPr>
          <w:rFonts w:ascii="ＭＳ ゴシック" w:hAnsi="ＭＳ ゴシック" w:hint="eastAsia"/>
          <w:szCs w:val="21"/>
        </w:rPr>
        <w:t>大規模小売店舗と併設施設の両方の施設を利用する場合には、小売店舗の必要駐車台数の算出式の平均駐車時間係数などに影響を及ぼす場合がある。しかしながら、駐車場の利用との関係では、それぞれ別の自動車の来客があった場合と同じとみなし得るため、両施設を利用する者については、併設施設を単独利用したものとみなし、利用者数や施設稼働率等から推察される併設施設の必要駐車台数を小売店舗の外数として算出する。</w:t>
      </w:r>
    </w:p>
    <w:p w:rsidR="00450180" w:rsidRPr="00450180" w:rsidRDefault="00450180" w:rsidP="00865DC1">
      <w:pPr>
        <w:spacing w:line="300" w:lineRule="exact"/>
        <w:ind w:leftChars="260" w:left="717" w:hangingChars="100" w:hanging="199"/>
        <w:rPr>
          <w:rFonts w:ascii="ＭＳ ゴシック" w:hAnsi="ＭＳ ゴシック"/>
          <w:szCs w:val="21"/>
        </w:rPr>
      </w:pPr>
      <w:r w:rsidRPr="00450180">
        <w:rPr>
          <w:rFonts w:ascii="ＭＳ ゴシック" w:hAnsi="ＭＳ ゴシック" w:hint="eastAsia"/>
          <w:szCs w:val="21"/>
        </w:rPr>
        <w:t>ロ．</w:t>
      </w:r>
      <w:r w:rsidRPr="00450180">
        <w:rPr>
          <w:rFonts w:ascii="ＭＳ ゴシック" w:hAnsi="ＭＳ ゴシック"/>
          <w:szCs w:val="21"/>
        </w:rPr>
        <w:t xml:space="preserve"> </w:t>
      </w:r>
      <w:r w:rsidRPr="00450180">
        <w:rPr>
          <w:rFonts w:ascii="ＭＳ ゴシック" w:hAnsi="ＭＳ ゴシック" w:hint="eastAsia"/>
          <w:szCs w:val="21"/>
        </w:rPr>
        <w:t>併設施設を含めた必要駐車台数については、下記ａ．からｃ．の併設施設の種類に応じた考え方や数値を目安として必要な駐車台数を推測し、複数の種類に属する施設等がある場合にはそれらの必要駐車台数を合算して、併設施設を含めた必要駐車台数を算出する。</w:t>
      </w:r>
    </w:p>
    <w:p w:rsidR="00450180" w:rsidRPr="00450180" w:rsidRDefault="00450180" w:rsidP="001D3209">
      <w:pPr>
        <w:spacing w:line="300" w:lineRule="exact"/>
        <w:rPr>
          <w:rFonts w:ascii="ＭＳ ゴシック" w:hAnsi="ＭＳ ゴシック"/>
          <w:szCs w:val="21"/>
        </w:rPr>
      </w:pPr>
    </w:p>
    <w:p w:rsidR="00450180" w:rsidRPr="00450180" w:rsidRDefault="00450180" w:rsidP="00865DC1">
      <w:pPr>
        <w:spacing w:line="300" w:lineRule="exact"/>
        <w:ind w:leftChars="260" w:left="518"/>
        <w:rPr>
          <w:rFonts w:ascii="ＭＳ ゴシック" w:hAnsi="ＭＳ ゴシック"/>
          <w:szCs w:val="21"/>
        </w:rPr>
      </w:pPr>
      <w:r w:rsidRPr="00450180">
        <w:rPr>
          <w:rFonts w:ascii="ＭＳ ゴシック" w:hAnsi="ＭＳ ゴシック" w:hint="eastAsia"/>
          <w:szCs w:val="21"/>
        </w:rPr>
        <w:t>併設施設の種類毎の考え方は以下のとおりである。</w:t>
      </w:r>
    </w:p>
    <w:p w:rsidR="00450180" w:rsidRPr="00450180" w:rsidRDefault="00450180" w:rsidP="00865DC1">
      <w:pPr>
        <w:spacing w:line="300" w:lineRule="exact"/>
        <w:ind w:leftChars="260" w:left="717" w:hangingChars="100" w:hanging="199"/>
        <w:rPr>
          <w:rFonts w:ascii="ＭＳ ゴシック" w:hAnsi="ＭＳ ゴシック"/>
          <w:szCs w:val="21"/>
        </w:rPr>
      </w:pPr>
      <w:r w:rsidRPr="00450180">
        <w:rPr>
          <w:rFonts w:ascii="ＭＳ ゴシック" w:hAnsi="ＭＳ ゴシック" w:hint="eastAsia"/>
          <w:szCs w:val="21"/>
        </w:rPr>
        <w:t>ａ．　オフィス、マンション等併設施設の利用者を小売店舗利用者とは独立して考えられるような併設施設の場合</w:t>
      </w:r>
    </w:p>
    <w:p w:rsidR="00450180" w:rsidRPr="00450180" w:rsidRDefault="00450180" w:rsidP="001D3209">
      <w:pPr>
        <w:spacing w:line="300" w:lineRule="exact"/>
        <w:ind w:leftChars="500" w:left="996"/>
        <w:rPr>
          <w:rFonts w:ascii="ＭＳ ゴシック" w:hAnsi="ＭＳ ゴシック"/>
          <w:szCs w:val="21"/>
        </w:rPr>
      </w:pPr>
      <w:r w:rsidRPr="00450180">
        <w:rPr>
          <w:rFonts w:ascii="ＭＳ ゴシック" w:hAnsi="ＭＳ ゴシック" w:hint="eastAsia"/>
          <w:szCs w:val="21"/>
        </w:rPr>
        <w:t>施設毎にある程度利用者が特定されるため、当該施設の規模等に応じて併設部分の必要駐車台数を算出する。</w:t>
      </w:r>
    </w:p>
    <w:p w:rsidR="00450180" w:rsidRPr="00450180" w:rsidRDefault="00450180" w:rsidP="001D3209">
      <w:pPr>
        <w:spacing w:line="300" w:lineRule="exact"/>
        <w:rPr>
          <w:rFonts w:ascii="ＭＳ ゴシック" w:hAnsi="ＭＳ ゴシック"/>
          <w:szCs w:val="21"/>
        </w:rPr>
      </w:pPr>
    </w:p>
    <w:p w:rsidR="00450180" w:rsidRPr="00450180" w:rsidRDefault="00450180" w:rsidP="00865DC1">
      <w:pPr>
        <w:spacing w:line="300" w:lineRule="exact"/>
        <w:ind w:leftChars="260" w:left="916" w:hangingChars="200" w:hanging="398"/>
        <w:rPr>
          <w:rFonts w:ascii="ＭＳ ゴシック" w:hAnsi="ＭＳ ゴシック"/>
          <w:szCs w:val="21"/>
        </w:rPr>
      </w:pPr>
      <w:r w:rsidRPr="00450180">
        <w:rPr>
          <w:rFonts w:ascii="ＭＳ ゴシック" w:hAnsi="ＭＳ ゴシック" w:hint="eastAsia"/>
          <w:szCs w:val="21"/>
        </w:rPr>
        <w:t>ｂ．　飲食店、銀行ＡＴＭ、クリーニング、映画館、ボーリング場、ゲームセンター、温浴施設等併設施設が小売店舗の集客に影響を与える蓋然性を有する併設施設の場合</w:t>
      </w:r>
    </w:p>
    <w:p w:rsidR="00865DC1" w:rsidRDefault="00450180" w:rsidP="00865DC1">
      <w:pPr>
        <w:spacing w:line="300" w:lineRule="exact"/>
        <w:ind w:leftChars="450" w:left="896" w:firstLineChars="100" w:firstLine="199"/>
        <w:rPr>
          <w:rFonts w:ascii="ＭＳ ゴシック" w:hAnsi="ＭＳ ゴシック"/>
          <w:szCs w:val="21"/>
        </w:rPr>
      </w:pPr>
      <w:r w:rsidRPr="00450180">
        <w:rPr>
          <w:rFonts w:ascii="ＭＳ ゴシック" w:hAnsi="ＭＳ ゴシック" w:hint="eastAsia"/>
          <w:szCs w:val="21"/>
        </w:rPr>
        <w:t>当該施設の面積の合計が当該小売店舗の面積の２割を超えない範囲である場合には、当該小売店舗の必要駐車台数の算出式により算出された「必要駐車台数」の内数として考える。</w:t>
      </w:r>
    </w:p>
    <w:p w:rsidR="00450180" w:rsidRPr="00450180" w:rsidRDefault="00450180" w:rsidP="00865DC1">
      <w:pPr>
        <w:spacing w:line="300" w:lineRule="exact"/>
        <w:ind w:leftChars="450" w:left="896" w:firstLineChars="100" w:firstLine="199"/>
        <w:rPr>
          <w:rFonts w:ascii="ＭＳ ゴシック" w:hAnsi="ＭＳ ゴシック"/>
          <w:szCs w:val="21"/>
        </w:rPr>
      </w:pPr>
      <w:r w:rsidRPr="00450180">
        <w:rPr>
          <w:rFonts w:ascii="ＭＳ ゴシック" w:hAnsi="ＭＳ ゴシック" w:hint="eastAsia"/>
          <w:szCs w:val="21"/>
        </w:rPr>
        <w:t>２割を超えた場合について、参考までに試算すると、小売店舗の必要駐車台数の算出式により算出された「必要駐車台数」に併設施設の割合に応じ、下記に示す比率倍の必要駐車台数を整備することが最低限の目安となる。</w:t>
      </w:r>
    </w:p>
    <w:p w:rsidR="00450180" w:rsidRPr="00450180" w:rsidRDefault="00450180" w:rsidP="001D3209">
      <w:pPr>
        <w:spacing w:line="300" w:lineRule="exact"/>
        <w:rPr>
          <w:rFonts w:ascii="ＭＳ ゴシック" w:hAnsi="ＭＳ ゴシック"/>
          <w:szCs w:val="21"/>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5669"/>
      </w:tblGrid>
      <w:tr w:rsidR="00450180" w:rsidRPr="00450180" w:rsidTr="00865DC1">
        <w:trPr>
          <w:trHeight w:val="425"/>
        </w:trPr>
        <w:tc>
          <w:tcPr>
            <w:tcW w:w="1842" w:type="dxa"/>
            <w:tcBorders>
              <w:bottom w:val="single" w:sz="4" w:space="0" w:color="auto"/>
            </w:tcBorders>
            <w:vAlign w:val="center"/>
          </w:tcPr>
          <w:p w:rsidR="00450180" w:rsidRPr="00450180" w:rsidRDefault="00450180" w:rsidP="0058518F">
            <w:pPr>
              <w:spacing w:line="240" w:lineRule="auto"/>
              <w:jc w:val="center"/>
              <w:rPr>
                <w:rFonts w:ascii="ＭＳ ゴシック" w:hAnsi="ＭＳ ゴシック"/>
                <w:szCs w:val="21"/>
              </w:rPr>
            </w:pPr>
            <w:r w:rsidRPr="00450180">
              <w:rPr>
                <w:rFonts w:ascii="ＭＳ ゴシック" w:hAnsi="ＭＳ ゴシック" w:hint="eastAsia"/>
                <w:szCs w:val="21"/>
              </w:rPr>
              <w:t>併設施設の割合</w:t>
            </w:r>
          </w:p>
        </w:tc>
        <w:tc>
          <w:tcPr>
            <w:tcW w:w="5669" w:type="dxa"/>
            <w:tcBorders>
              <w:bottom w:val="single" w:sz="4" w:space="0" w:color="auto"/>
            </w:tcBorders>
            <w:vAlign w:val="center"/>
          </w:tcPr>
          <w:p w:rsidR="00450180" w:rsidRPr="00450180" w:rsidRDefault="00450180" w:rsidP="0058518F">
            <w:pPr>
              <w:spacing w:line="240" w:lineRule="auto"/>
              <w:jc w:val="center"/>
              <w:rPr>
                <w:rFonts w:ascii="ＭＳ ゴシック" w:hAnsi="ＭＳ ゴシック"/>
                <w:szCs w:val="21"/>
              </w:rPr>
            </w:pPr>
            <w:r w:rsidRPr="00450180">
              <w:rPr>
                <w:rFonts w:ascii="ＭＳ ゴシック" w:hAnsi="ＭＳ ゴシック" w:hint="eastAsia"/>
                <w:szCs w:val="21"/>
              </w:rPr>
              <w:t>指針値との比率式（Ｘ：併設施設の割合％）</w:t>
            </w:r>
          </w:p>
        </w:tc>
      </w:tr>
      <w:tr w:rsidR="00450180" w:rsidRPr="00450180" w:rsidTr="00865DC1">
        <w:trPr>
          <w:trHeight w:val="425"/>
        </w:trPr>
        <w:tc>
          <w:tcPr>
            <w:tcW w:w="1842" w:type="dxa"/>
            <w:tcBorders>
              <w:bottom w:val="dashSmallGap" w:sz="4" w:space="0" w:color="auto"/>
            </w:tcBorders>
            <w:vAlign w:val="center"/>
          </w:tcPr>
          <w:p w:rsidR="00450180" w:rsidRPr="00450180" w:rsidRDefault="00E1314D" w:rsidP="00E1314D">
            <w:pPr>
              <w:spacing w:line="240" w:lineRule="auto"/>
              <w:ind w:leftChars="50" w:left="100"/>
              <w:rPr>
                <w:rFonts w:ascii="ＭＳ ゴシック" w:hAnsi="ＭＳ ゴシック"/>
                <w:szCs w:val="21"/>
              </w:rPr>
            </w:pPr>
            <w:r>
              <w:rPr>
                <w:rFonts w:ascii="ＭＳ ゴシック" w:hAnsi="ＭＳ ゴシック" w:hint="eastAsia"/>
                <w:szCs w:val="21"/>
              </w:rPr>
              <w:t>20</w:t>
            </w:r>
            <w:r w:rsidR="00450180" w:rsidRPr="00450180">
              <w:rPr>
                <w:rFonts w:ascii="ＭＳ ゴシック" w:hAnsi="ＭＳ ゴシック" w:hint="eastAsia"/>
                <w:szCs w:val="21"/>
              </w:rPr>
              <w:t>～</w:t>
            </w:r>
            <w:r>
              <w:rPr>
                <w:rFonts w:ascii="ＭＳ ゴシック" w:hAnsi="ＭＳ ゴシック" w:hint="eastAsia"/>
                <w:szCs w:val="21"/>
              </w:rPr>
              <w:t>50％</w:t>
            </w:r>
          </w:p>
        </w:tc>
        <w:tc>
          <w:tcPr>
            <w:tcW w:w="5669" w:type="dxa"/>
            <w:tcBorders>
              <w:bottom w:val="dashSmallGap" w:sz="4" w:space="0" w:color="auto"/>
            </w:tcBorders>
            <w:vAlign w:val="center"/>
          </w:tcPr>
          <w:p w:rsidR="00450180" w:rsidRPr="00450180" w:rsidRDefault="00E1314D" w:rsidP="00E1314D">
            <w:pPr>
              <w:spacing w:line="240" w:lineRule="auto"/>
              <w:ind w:leftChars="50" w:left="100"/>
              <w:rPr>
                <w:rFonts w:ascii="ＭＳ ゴシック" w:hAnsi="ＭＳ ゴシック"/>
                <w:szCs w:val="21"/>
              </w:rPr>
            </w:pPr>
            <w:r>
              <w:rPr>
                <w:rFonts w:ascii="ＭＳ ゴシック" w:hAnsi="ＭＳ ゴシック" w:hint="eastAsia"/>
                <w:szCs w:val="21"/>
              </w:rPr>
              <w:t>0.010Ｘ</w:t>
            </w:r>
            <w:r w:rsidR="00450180" w:rsidRPr="00450180">
              <w:rPr>
                <w:rFonts w:ascii="ＭＳ ゴシック" w:hAnsi="ＭＳ ゴシック" w:hint="eastAsia"/>
                <w:szCs w:val="21"/>
              </w:rPr>
              <w:t>＋</w:t>
            </w:r>
            <w:r>
              <w:rPr>
                <w:rFonts w:ascii="ＭＳ ゴシック" w:hAnsi="ＭＳ ゴシック" w:hint="eastAsia"/>
                <w:szCs w:val="21"/>
              </w:rPr>
              <w:t>0.80</w:t>
            </w:r>
          </w:p>
        </w:tc>
      </w:tr>
      <w:tr w:rsidR="00450180" w:rsidRPr="00450180" w:rsidTr="00865DC1">
        <w:trPr>
          <w:trHeight w:val="425"/>
        </w:trPr>
        <w:tc>
          <w:tcPr>
            <w:tcW w:w="1842" w:type="dxa"/>
            <w:tcBorders>
              <w:top w:val="dashSmallGap" w:sz="4" w:space="0" w:color="auto"/>
              <w:bottom w:val="dashSmallGap" w:sz="4" w:space="0" w:color="auto"/>
            </w:tcBorders>
            <w:vAlign w:val="center"/>
          </w:tcPr>
          <w:p w:rsidR="00450180" w:rsidRPr="00450180" w:rsidRDefault="00E1314D" w:rsidP="00E1314D">
            <w:pPr>
              <w:spacing w:line="240" w:lineRule="auto"/>
              <w:ind w:leftChars="50" w:left="100"/>
              <w:rPr>
                <w:rFonts w:ascii="ＭＳ ゴシック" w:hAnsi="ＭＳ ゴシック"/>
                <w:szCs w:val="21"/>
              </w:rPr>
            </w:pPr>
            <w:r>
              <w:rPr>
                <w:rFonts w:ascii="ＭＳ ゴシック" w:hAnsi="ＭＳ ゴシック" w:hint="eastAsia"/>
                <w:szCs w:val="21"/>
              </w:rPr>
              <w:t>50</w:t>
            </w:r>
            <w:r w:rsidR="00450180" w:rsidRPr="00450180">
              <w:rPr>
                <w:rFonts w:ascii="ＭＳ ゴシック" w:hAnsi="ＭＳ ゴシック" w:hint="eastAsia"/>
                <w:szCs w:val="21"/>
              </w:rPr>
              <w:t>～</w:t>
            </w:r>
            <w:r>
              <w:rPr>
                <w:rFonts w:ascii="ＭＳ ゴシック" w:hAnsi="ＭＳ ゴシック" w:hint="eastAsia"/>
                <w:szCs w:val="21"/>
              </w:rPr>
              <w:t>80％</w:t>
            </w:r>
          </w:p>
        </w:tc>
        <w:tc>
          <w:tcPr>
            <w:tcW w:w="5669" w:type="dxa"/>
            <w:tcBorders>
              <w:top w:val="dashSmallGap" w:sz="4" w:space="0" w:color="auto"/>
              <w:bottom w:val="dashSmallGap" w:sz="4" w:space="0" w:color="auto"/>
            </w:tcBorders>
            <w:vAlign w:val="center"/>
          </w:tcPr>
          <w:p w:rsidR="00450180" w:rsidRPr="00450180" w:rsidRDefault="00E1314D" w:rsidP="00E1314D">
            <w:pPr>
              <w:spacing w:line="240" w:lineRule="auto"/>
              <w:ind w:leftChars="50" w:left="100"/>
              <w:rPr>
                <w:rFonts w:ascii="ＭＳ ゴシック" w:hAnsi="ＭＳ ゴシック"/>
                <w:szCs w:val="21"/>
              </w:rPr>
            </w:pPr>
            <w:r>
              <w:rPr>
                <w:rFonts w:ascii="ＭＳ ゴシック" w:hAnsi="ＭＳ ゴシック" w:hint="eastAsia"/>
                <w:szCs w:val="21"/>
              </w:rPr>
              <w:t>0.008</w:t>
            </w:r>
            <w:r w:rsidR="00450180" w:rsidRPr="00450180">
              <w:rPr>
                <w:rFonts w:ascii="ＭＳ ゴシック" w:hAnsi="ＭＳ ゴシック" w:hint="eastAsia"/>
                <w:szCs w:val="21"/>
              </w:rPr>
              <w:t>Ｘ＋</w:t>
            </w:r>
            <w:r>
              <w:rPr>
                <w:rFonts w:ascii="ＭＳ ゴシック" w:hAnsi="ＭＳ ゴシック" w:hint="eastAsia"/>
                <w:szCs w:val="21"/>
              </w:rPr>
              <w:t>0.90</w:t>
            </w:r>
          </w:p>
        </w:tc>
        <w:bookmarkStart w:id="0" w:name="_GoBack"/>
        <w:bookmarkEnd w:id="0"/>
      </w:tr>
      <w:tr w:rsidR="00450180" w:rsidRPr="00450180" w:rsidTr="00865DC1">
        <w:trPr>
          <w:trHeight w:val="425"/>
        </w:trPr>
        <w:tc>
          <w:tcPr>
            <w:tcW w:w="1842" w:type="dxa"/>
            <w:tcBorders>
              <w:top w:val="dashSmallGap" w:sz="4" w:space="0" w:color="auto"/>
            </w:tcBorders>
            <w:vAlign w:val="center"/>
          </w:tcPr>
          <w:p w:rsidR="00450180" w:rsidRPr="00450180" w:rsidRDefault="00E1314D" w:rsidP="00E1314D">
            <w:pPr>
              <w:spacing w:line="240" w:lineRule="auto"/>
              <w:ind w:leftChars="50" w:left="100"/>
              <w:rPr>
                <w:rFonts w:ascii="ＭＳ ゴシック" w:hAnsi="ＭＳ ゴシック"/>
                <w:szCs w:val="21"/>
              </w:rPr>
            </w:pPr>
            <w:r>
              <w:rPr>
                <w:rFonts w:ascii="ＭＳ ゴシック" w:hAnsi="ＭＳ ゴシック" w:hint="eastAsia"/>
                <w:szCs w:val="21"/>
              </w:rPr>
              <w:t>80％</w:t>
            </w:r>
            <w:r w:rsidR="00450180" w:rsidRPr="00450180">
              <w:rPr>
                <w:rFonts w:ascii="ＭＳ ゴシック" w:hAnsi="ＭＳ ゴシック" w:hint="eastAsia"/>
                <w:szCs w:val="21"/>
              </w:rPr>
              <w:t>～</w:t>
            </w:r>
          </w:p>
        </w:tc>
        <w:tc>
          <w:tcPr>
            <w:tcW w:w="5669" w:type="dxa"/>
            <w:tcBorders>
              <w:top w:val="dashSmallGap" w:sz="4" w:space="0" w:color="auto"/>
            </w:tcBorders>
            <w:vAlign w:val="center"/>
          </w:tcPr>
          <w:p w:rsidR="00450180" w:rsidRPr="00450180" w:rsidRDefault="00E1314D" w:rsidP="00E1314D">
            <w:pPr>
              <w:spacing w:line="240" w:lineRule="auto"/>
              <w:ind w:leftChars="50" w:left="100"/>
              <w:rPr>
                <w:rFonts w:ascii="ＭＳ ゴシック" w:hAnsi="ＭＳ ゴシック"/>
                <w:szCs w:val="21"/>
              </w:rPr>
            </w:pPr>
            <w:r>
              <w:rPr>
                <w:rFonts w:ascii="ＭＳ ゴシック" w:hAnsi="ＭＳ ゴシック" w:hint="eastAsia"/>
                <w:szCs w:val="21"/>
              </w:rPr>
              <w:t>0.002</w:t>
            </w:r>
            <w:r w:rsidR="00450180" w:rsidRPr="00450180">
              <w:rPr>
                <w:rFonts w:ascii="ＭＳ ゴシック" w:hAnsi="ＭＳ ゴシック" w:hint="eastAsia"/>
                <w:szCs w:val="21"/>
              </w:rPr>
              <w:t>Ｘ＋</w:t>
            </w:r>
            <w:r>
              <w:rPr>
                <w:rFonts w:ascii="ＭＳ ゴシック" w:hAnsi="ＭＳ ゴシック" w:hint="eastAsia"/>
                <w:szCs w:val="21"/>
              </w:rPr>
              <w:t>1.38</w:t>
            </w:r>
          </w:p>
        </w:tc>
      </w:tr>
    </w:tbl>
    <w:p w:rsidR="00432D7D" w:rsidRDefault="00450180" w:rsidP="00865DC1">
      <w:pPr>
        <w:spacing w:line="300" w:lineRule="exact"/>
        <w:ind w:leftChars="400" w:left="797" w:firstLineChars="100" w:firstLine="199"/>
        <w:rPr>
          <w:rFonts w:ascii="ＭＳ ゴシック" w:hAnsi="ＭＳ ゴシック"/>
          <w:szCs w:val="21"/>
        </w:rPr>
      </w:pPr>
      <w:r w:rsidRPr="00450180">
        <w:rPr>
          <w:rFonts w:ascii="ＭＳ ゴシック" w:hAnsi="ＭＳ ゴシック" w:hint="eastAsia"/>
          <w:szCs w:val="21"/>
        </w:rPr>
        <w:t>注１）　併設施設の割合が小売店舗より過大になる場合には、設置者が併設施設の事業者の協力を得て、必要駐車台数を考慮する必要がある。</w:t>
      </w:r>
    </w:p>
    <w:p w:rsidR="00865DC1" w:rsidRDefault="00450180" w:rsidP="00865DC1">
      <w:pPr>
        <w:spacing w:line="300" w:lineRule="exact"/>
        <w:ind w:leftChars="500" w:left="1593" w:hangingChars="300" w:hanging="597"/>
        <w:rPr>
          <w:rFonts w:ascii="ＭＳ ゴシック" w:hAnsi="ＭＳ ゴシック"/>
          <w:szCs w:val="21"/>
        </w:rPr>
      </w:pPr>
      <w:r w:rsidRPr="00450180">
        <w:rPr>
          <w:rFonts w:ascii="ＭＳ ゴシック" w:hAnsi="ＭＳ ゴシック" w:hint="eastAsia"/>
          <w:szCs w:val="21"/>
        </w:rPr>
        <w:t>注２）　併設施設の中に、併設施設のみへの来客の割合が大きい施設がある場合又は増設によってそのような施設が追加される場合には、併設施設の面積の割合にかかわらず、当該来客用の駐車台数について留意する必要がある。</w:t>
      </w:r>
    </w:p>
    <w:p w:rsidR="00450180" w:rsidRPr="00450180" w:rsidRDefault="00450180" w:rsidP="00865DC1">
      <w:pPr>
        <w:spacing w:line="300" w:lineRule="exact"/>
        <w:ind w:leftChars="500" w:left="1593" w:hangingChars="300" w:hanging="597"/>
        <w:rPr>
          <w:rFonts w:ascii="ＭＳ ゴシック" w:hAnsi="ＭＳ ゴシック"/>
          <w:szCs w:val="21"/>
        </w:rPr>
      </w:pPr>
      <w:r w:rsidRPr="00450180">
        <w:rPr>
          <w:rFonts w:ascii="ＭＳ ゴシック" w:hAnsi="ＭＳ ゴシック" w:hint="eastAsia"/>
          <w:szCs w:val="21"/>
        </w:rPr>
        <w:t>注３）　必要駐車台数を整備する場合には、設置者は、併設施設の事業者と具体的な駐車場の設置方法等について調整する必要がある。</w:t>
      </w:r>
    </w:p>
    <w:p w:rsidR="00450180" w:rsidRPr="00450180" w:rsidRDefault="00450180" w:rsidP="001D3209">
      <w:pPr>
        <w:spacing w:line="300" w:lineRule="exact"/>
        <w:rPr>
          <w:rFonts w:ascii="ＭＳ ゴシック" w:hAnsi="ＭＳ ゴシック"/>
          <w:szCs w:val="21"/>
        </w:rPr>
      </w:pPr>
    </w:p>
    <w:p w:rsidR="00432D7D" w:rsidRDefault="00450180" w:rsidP="00865DC1">
      <w:pPr>
        <w:spacing w:line="300" w:lineRule="exact"/>
        <w:ind w:leftChars="260" w:left="916" w:hangingChars="200" w:hanging="398"/>
        <w:rPr>
          <w:rFonts w:ascii="ＭＳ ゴシック" w:hAnsi="ＭＳ ゴシック"/>
          <w:szCs w:val="21"/>
        </w:rPr>
      </w:pPr>
      <w:r w:rsidRPr="00450180">
        <w:rPr>
          <w:rFonts w:ascii="ＭＳ ゴシック" w:hAnsi="ＭＳ ゴシック" w:hint="eastAsia"/>
          <w:szCs w:val="21"/>
        </w:rPr>
        <w:t>ｃ．　小売店舗以上の集客力を有する併設施設と一体となっている場合（小売店舗が</w:t>
      </w:r>
      <w:r w:rsidR="00432D7D">
        <w:rPr>
          <w:rFonts w:ascii="ＭＳ ゴシック" w:hAnsi="ＭＳ ゴシック" w:hint="eastAsia"/>
          <w:szCs w:val="21"/>
        </w:rPr>
        <w:t>大規模なアミューズメント施設や博覧会施設の一部であるような場合）</w:t>
      </w:r>
    </w:p>
    <w:p w:rsidR="00450180" w:rsidRPr="00450180" w:rsidRDefault="00450180" w:rsidP="00865DC1">
      <w:pPr>
        <w:spacing w:line="300" w:lineRule="exact"/>
        <w:ind w:leftChars="560" w:left="1115"/>
        <w:rPr>
          <w:rFonts w:ascii="ＭＳ ゴシック" w:hAnsi="ＭＳ ゴシック"/>
          <w:szCs w:val="21"/>
        </w:rPr>
      </w:pPr>
      <w:r w:rsidRPr="00450180">
        <w:rPr>
          <w:rFonts w:ascii="ＭＳ ゴシック" w:hAnsi="ＭＳ ゴシック" w:hint="eastAsia"/>
          <w:szCs w:val="21"/>
        </w:rPr>
        <w:t>主たる施設についての必要駐車台数の根拠等を基に必要駐車台数を判断する。</w:t>
      </w:r>
    </w:p>
    <w:sectPr w:rsidR="00450180" w:rsidRPr="00450180" w:rsidSect="00B4572D">
      <w:pgSz w:w="16838" w:h="11906" w:orient="landscape" w:code="9"/>
      <w:pgMar w:top="1021" w:right="851" w:bottom="1021" w:left="851" w:header="851" w:footer="567" w:gutter="0"/>
      <w:cols w:space="425"/>
      <w:docGrid w:type="linesAndChars" w:linePitch="328" w:charSpace="-2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55" w:rsidRDefault="00C56B55">
      <w:pPr>
        <w:spacing w:line="240" w:lineRule="auto"/>
      </w:pPr>
      <w:r>
        <w:separator/>
      </w:r>
    </w:p>
  </w:endnote>
  <w:endnote w:type="continuationSeparator" w:id="0">
    <w:p w:rsidR="00C56B55" w:rsidRDefault="00C56B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55" w:rsidRDefault="00C56B55">
      <w:pPr>
        <w:spacing w:line="240" w:lineRule="auto"/>
      </w:pPr>
      <w:r>
        <w:separator/>
      </w:r>
    </w:p>
  </w:footnote>
  <w:footnote w:type="continuationSeparator" w:id="0">
    <w:p w:rsidR="00C56B55" w:rsidRDefault="00C56B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3826"/>
    <w:rsid w:val="00322AFF"/>
    <w:rsid w:val="003269EB"/>
    <w:rsid w:val="00347C07"/>
    <w:rsid w:val="00353C64"/>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DE6"/>
    <w:rsid w:val="00454D1B"/>
    <w:rsid w:val="00467C44"/>
    <w:rsid w:val="00482274"/>
    <w:rsid w:val="00483E9E"/>
    <w:rsid w:val="00492C00"/>
    <w:rsid w:val="00497998"/>
    <w:rsid w:val="004B33DF"/>
    <w:rsid w:val="004E4115"/>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A0D05"/>
    <w:rsid w:val="005B2208"/>
    <w:rsid w:val="005B67DA"/>
    <w:rsid w:val="005C300B"/>
    <w:rsid w:val="005C564E"/>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74FCF"/>
    <w:rsid w:val="00A75821"/>
    <w:rsid w:val="00AA54E1"/>
    <w:rsid w:val="00AC3DDF"/>
    <w:rsid w:val="00AE2F08"/>
    <w:rsid w:val="00AE5A69"/>
    <w:rsid w:val="00AF1C38"/>
    <w:rsid w:val="00B02B65"/>
    <w:rsid w:val="00B03A1E"/>
    <w:rsid w:val="00B07646"/>
    <w:rsid w:val="00B12F51"/>
    <w:rsid w:val="00B14B7B"/>
    <w:rsid w:val="00B20350"/>
    <w:rsid w:val="00B41C83"/>
    <w:rsid w:val="00B440E7"/>
    <w:rsid w:val="00B4572D"/>
    <w:rsid w:val="00B5633A"/>
    <w:rsid w:val="00B622F0"/>
    <w:rsid w:val="00B74C2A"/>
    <w:rsid w:val="00B81026"/>
    <w:rsid w:val="00B81911"/>
    <w:rsid w:val="00B82A55"/>
    <w:rsid w:val="00BB0289"/>
    <w:rsid w:val="00BB434B"/>
    <w:rsid w:val="00BC113A"/>
    <w:rsid w:val="00BE5DB7"/>
    <w:rsid w:val="00BF65A8"/>
    <w:rsid w:val="00BF760C"/>
    <w:rsid w:val="00C32FA1"/>
    <w:rsid w:val="00C34565"/>
    <w:rsid w:val="00C47929"/>
    <w:rsid w:val="00C52AAD"/>
    <w:rsid w:val="00C56B55"/>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804ED"/>
    <w:rsid w:val="00DF0900"/>
    <w:rsid w:val="00DF7081"/>
    <w:rsid w:val="00E1314D"/>
    <w:rsid w:val="00E20916"/>
    <w:rsid w:val="00E41CFD"/>
    <w:rsid w:val="00E545F3"/>
    <w:rsid w:val="00E546BC"/>
    <w:rsid w:val="00E761E9"/>
    <w:rsid w:val="00E87FEC"/>
    <w:rsid w:val="00E90C5A"/>
    <w:rsid w:val="00EB7C87"/>
    <w:rsid w:val="00ED2AC4"/>
    <w:rsid w:val="00EE1F68"/>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781B92"/>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9451A-1C82-43EA-8704-1BB1A735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Pages>
  <Words>496</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富山県</cp:lastModifiedBy>
  <cp:revision>127</cp:revision>
  <cp:lastPrinted>2019-03-20T11:22:00Z</cp:lastPrinted>
  <dcterms:created xsi:type="dcterms:W3CDTF">2019-03-12T00:04:00Z</dcterms:created>
  <dcterms:modified xsi:type="dcterms:W3CDTF">2019-03-26T09:12:00Z</dcterms:modified>
</cp:coreProperties>
</file>